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horzAnchor="page" w:tblpXSpec="center" w:tblpYSpec="center"/>
        <w:tblW w:w="5000" w:type="pct"/>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CellMar>
          <w:top w:w="216" w:type="dxa"/>
          <w:left w:w="216" w:type="dxa"/>
          <w:bottom w:w="216" w:type="dxa"/>
          <w:right w:w="216" w:type="dxa"/>
        </w:tblCellMar>
        <w:tblLook w:val="00A0"/>
      </w:tblPr>
      <w:tblGrid>
        <w:gridCol w:w="2059"/>
        <w:gridCol w:w="709"/>
        <w:gridCol w:w="850"/>
        <w:gridCol w:w="851"/>
        <w:gridCol w:w="5601"/>
      </w:tblGrid>
      <w:tr w:rsidR="006C60EF" w:rsidRPr="00662B63" w:rsidTr="00B00AC5">
        <w:trPr>
          <w:trHeight w:val="679"/>
        </w:trPr>
        <w:tc>
          <w:tcPr>
            <w:tcW w:w="2768" w:type="dxa"/>
            <w:gridSpan w:val="2"/>
            <w:vMerge/>
            <w:vAlign w:val="center"/>
          </w:tcPr>
          <w:p w:rsidR="006C60EF" w:rsidRPr="00662B63" w:rsidRDefault="006C60EF" w:rsidP="00B00AC5">
            <w:pPr>
              <w:pStyle w:val="Nessunaspaziatura"/>
              <w:rPr>
                <w:rFonts w:cs="Times New Roman"/>
                <w:sz w:val="20"/>
                <w:szCs w:val="20"/>
              </w:rPr>
            </w:pPr>
          </w:p>
        </w:tc>
        <w:tc>
          <w:tcPr>
            <w:tcW w:w="7302" w:type="dxa"/>
            <w:gridSpan w:val="3"/>
            <w:vAlign w:val="center"/>
          </w:tcPr>
          <w:p w:rsidR="006C60EF" w:rsidRPr="00050960" w:rsidRDefault="006C60EF" w:rsidP="00B00AC5">
            <w:pPr>
              <w:pStyle w:val="Nessunaspaziatura"/>
              <w:rPr>
                <w:b/>
                <w:sz w:val="20"/>
                <w:szCs w:val="20"/>
              </w:rPr>
            </w:pPr>
            <w:r w:rsidRPr="00050960">
              <w:rPr>
                <w:b/>
                <w:sz w:val="20"/>
                <w:szCs w:val="20"/>
              </w:rPr>
              <w:t>2014</w:t>
            </w:r>
          </w:p>
        </w:tc>
      </w:tr>
      <w:tr w:rsidR="006C60EF" w:rsidRPr="00662B63" w:rsidTr="00B00AC5">
        <w:tc>
          <w:tcPr>
            <w:tcW w:w="4469" w:type="dxa"/>
            <w:gridSpan w:val="4"/>
            <w:vAlign w:val="center"/>
          </w:tcPr>
          <w:p w:rsidR="006C60EF" w:rsidRPr="00662B63" w:rsidRDefault="006C60EF" w:rsidP="00B00AC5">
            <w:pPr>
              <w:pStyle w:val="Nessunaspaziatura"/>
              <w:jc w:val="center"/>
              <w:rPr>
                <w:rFonts w:cs="Times New Roman"/>
                <w:sz w:val="20"/>
                <w:szCs w:val="20"/>
              </w:rPr>
            </w:pPr>
            <w:r w:rsidRPr="00662B63">
              <w:rPr>
                <w:b/>
                <w:bCs/>
                <w:sz w:val="20"/>
                <w:szCs w:val="20"/>
              </w:rPr>
              <w:t xml:space="preserve">N. </w:t>
            </w:r>
            <w:r>
              <w:rPr>
                <w:b/>
                <w:bCs/>
                <w:sz w:val="20"/>
                <w:szCs w:val="20"/>
              </w:rPr>
              <w:t>1</w:t>
            </w:r>
          </w:p>
        </w:tc>
        <w:tc>
          <w:tcPr>
            <w:tcW w:w="5601" w:type="dxa"/>
            <w:vAlign w:val="center"/>
          </w:tcPr>
          <w:p w:rsidR="006C60EF" w:rsidRPr="00662B63" w:rsidRDefault="006C60EF" w:rsidP="006C60EF">
            <w:pPr>
              <w:pStyle w:val="Nessunaspaziatura"/>
              <w:rPr>
                <w:rFonts w:cs="Times New Roman"/>
                <w:sz w:val="20"/>
                <w:szCs w:val="20"/>
              </w:rPr>
            </w:pPr>
            <w:r>
              <w:rPr>
                <w:b/>
                <w:bCs/>
                <w:sz w:val="20"/>
                <w:szCs w:val="20"/>
              </w:rPr>
              <w:t xml:space="preserve">della seduta del 4 settembre </w:t>
            </w:r>
          </w:p>
        </w:tc>
      </w:tr>
      <w:tr w:rsidR="006C60EF" w:rsidRPr="00662B63" w:rsidTr="00B00AC5">
        <w:trPr>
          <w:trHeight w:val="882"/>
        </w:trPr>
        <w:tc>
          <w:tcPr>
            <w:tcW w:w="2059" w:type="dxa"/>
            <w:vAlign w:val="center"/>
          </w:tcPr>
          <w:p w:rsidR="006C60EF" w:rsidRPr="00662B63" w:rsidRDefault="006C60EF" w:rsidP="00B00AC5">
            <w:pPr>
              <w:pStyle w:val="Nessunaspaziatura"/>
              <w:rPr>
                <w:b/>
                <w:bCs/>
                <w:sz w:val="20"/>
                <w:szCs w:val="20"/>
              </w:rPr>
            </w:pPr>
            <w:r w:rsidRPr="00662B63">
              <w:rPr>
                <w:b/>
                <w:bCs/>
                <w:sz w:val="20"/>
                <w:szCs w:val="20"/>
              </w:rPr>
              <w:t xml:space="preserve">Codice atto </w:t>
            </w:r>
          </w:p>
        </w:tc>
        <w:tc>
          <w:tcPr>
            <w:tcW w:w="1559" w:type="dxa"/>
            <w:gridSpan w:val="2"/>
            <w:vAlign w:val="center"/>
          </w:tcPr>
          <w:p w:rsidR="006C60EF" w:rsidRPr="00662B63" w:rsidRDefault="002438CE" w:rsidP="00B00AC5">
            <w:pPr>
              <w:pStyle w:val="Nessunaspaziatura"/>
              <w:jc w:val="center"/>
              <w:rPr>
                <w:b/>
                <w:bCs/>
                <w:sz w:val="20"/>
                <w:szCs w:val="20"/>
              </w:rPr>
            </w:pPr>
            <w:r>
              <w:rPr>
                <w:b/>
                <w:bCs/>
                <w:sz w:val="20"/>
                <w:szCs w:val="20"/>
              </w:rPr>
              <w:t>AA6</w:t>
            </w:r>
            <w:r w:rsidR="006C60EF" w:rsidRPr="00662B63">
              <w:rPr>
                <w:b/>
                <w:bCs/>
                <w:sz w:val="20"/>
                <w:szCs w:val="20"/>
              </w:rPr>
              <w:t>B</w:t>
            </w:r>
          </w:p>
        </w:tc>
        <w:tc>
          <w:tcPr>
            <w:tcW w:w="6452" w:type="dxa"/>
            <w:gridSpan w:val="2"/>
            <w:vAlign w:val="center"/>
          </w:tcPr>
          <w:p w:rsidR="006C60EF" w:rsidRPr="00662B63" w:rsidRDefault="006C60EF" w:rsidP="00B00AC5">
            <w:pPr>
              <w:pStyle w:val="Nessunaspaziatura"/>
              <w:rPr>
                <w:rFonts w:cs="Times New Roman"/>
                <w:sz w:val="20"/>
                <w:szCs w:val="20"/>
              </w:rPr>
            </w:pPr>
          </w:p>
        </w:tc>
      </w:tr>
      <w:tr w:rsidR="006C60EF" w:rsidRPr="00662B63" w:rsidTr="00B00AC5">
        <w:trPr>
          <w:trHeight w:val="784"/>
        </w:trPr>
        <w:tc>
          <w:tcPr>
            <w:tcW w:w="2768" w:type="dxa"/>
            <w:gridSpan w:val="2"/>
            <w:vMerge w:val="restart"/>
            <w:vAlign w:val="center"/>
          </w:tcPr>
          <w:p w:rsidR="006C60EF" w:rsidRPr="00662B63" w:rsidRDefault="006C60EF" w:rsidP="00B00AC5">
            <w:pPr>
              <w:pStyle w:val="Nessunaspaziatura"/>
              <w:rPr>
                <w:rFonts w:cs="Times New Roman"/>
                <w:sz w:val="20"/>
                <w:szCs w:val="20"/>
              </w:rPr>
            </w:pPr>
          </w:p>
          <w:p w:rsidR="006C60EF" w:rsidRPr="00662B63" w:rsidRDefault="006C60EF" w:rsidP="00B00AC5">
            <w:pPr>
              <w:pStyle w:val="Nessunaspaziatura"/>
              <w:rPr>
                <w:rFonts w:cs="Times New Roman"/>
                <w:sz w:val="20"/>
                <w:szCs w:val="20"/>
              </w:rPr>
            </w:pPr>
          </w:p>
          <w:p w:rsidR="006C60EF" w:rsidRPr="00662B63" w:rsidRDefault="006C60EF" w:rsidP="00B00AC5">
            <w:pPr>
              <w:pStyle w:val="Nessunaspaziatura"/>
              <w:rPr>
                <w:rFonts w:cs="Times New Roman"/>
                <w:sz w:val="20"/>
                <w:szCs w:val="20"/>
              </w:rPr>
            </w:pPr>
          </w:p>
          <w:p w:rsidR="006C60EF" w:rsidRPr="00662B63" w:rsidRDefault="006C60EF" w:rsidP="00B00AC5">
            <w:pPr>
              <w:pStyle w:val="Nessunaspaziatura"/>
              <w:rPr>
                <w:rFonts w:cs="Times New Roman"/>
                <w:sz w:val="20"/>
                <w:szCs w:val="20"/>
              </w:rPr>
            </w:pPr>
          </w:p>
        </w:tc>
        <w:tc>
          <w:tcPr>
            <w:tcW w:w="7302" w:type="dxa"/>
            <w:gridSpan w:val="3"/>
            <w:vAlign w:val="center"/>
          </w:tcPr>
          <w:p w:rsidR="006C60EF" w:rsidRPr="00662B63" w:rsidRDefault="006C60EF" w:rsidP="00B00AC5">
            <w:pPr>
              <w:pStyle w:val="Nessunaspaziatura"/>
              <w:rPr>
                <w:sz w:val="20"/>
                <w:szCs w:val="20"/>
              </w:rPr>
            </w:pPr>
          </w:p>
          <w:p w:rsidR="006C60EF" w:rsidRPr="00662B63" w:rsidRDefault="006C60EF" w:rsidP="00B00AC5">
            <w:pPr>
              <w:rPr>
                <w:sz w:val="20"/>
                <w:szCs w:val="20"/>
              </w:rPr>
            </w:pPr>
          </w:p>
        </w:tc>
      </w:tr>
      <w:tr w:rsidR="006C60EF" w:rsidRPr="00662B63" w:rsidTr="00B00AC5">
        <w:trPr>
          <w:trHeight w:val="679"/>
        </w:trPr>
        <w:tc>
          <w:tcPr>
            <w:tcW w:w="2768" w:type="dxa"/>
            <w:gridSpan w:val="2"/>
            <w:vMerge/>
            <w:vAlign w:val="center"/>
          </w:tcPr>
          <w:p w:rsidR="006C60EF" w:rsidRPr="00662B63" w:rsidRDefault="006C60EF" w:rsidP="00B00AC5">
            <w:pPr>
              <w:pStyle w:val="Nessunaspaziatura"/>
              <w:rPr>
                <w:rFonts w:cs="Times New Roman"/>
                <w:sz w:val="20"/>
                <w:szCs w:val="20"/>
              </w:rPr>
            </w:pPr>
          </w:p>
        </w:tc>
        <w:tc>
          <w:tcPr>
            <w:tcW w:w="7302" w:type="dxa"/>
            <w:gridSpan w:val="3"/>
            <w:vAlign w:val="center"/>
          </w:tcPr>
          <w:p w:rsidR="006C60EF" w:rsidRPr="00662B63" w:rsidRDefault="006C60EF" w:rsidP="00B00AC5">
            <w:pPr>
              <w:pStyle w:val="Nessunaspaziatura"/>
              <w:rPr>
                <w:sz w:val="20"/>
                <w:szCs w:val="20"/>
              </w:rPr>
            </w:pPr>
          </w:p>
        </w:tc>
      </w:tr>
    </w:tbl>
    <w:p w:rsidR="006C60EF" w:rsidRPr="00662B63" w:rsidRDefault="006C60EF" w:rsidP="006C60EF">
      <w:pPr>
        <w:pStyle w:val="Nessunaspaziatura"/>
        <w:framePr w:hSpace="187" w:wrap="around" w:vAnchor="page" w:hAnchor="page" w:xAlign="center" w:yAlign="center"/>
        <w:tabs>
          <w:tab w:val="left" w:pos="1559"/>
        </w:tabs>
        <w:rPr>
          <w:rFonts w:cs="Times New Roman"/>
          <w:sz w:val="20"/>
          <w:szCs w:val="20"/>
        </w:rPr>
      </w:pPr>
    </w:p>
    <w:tbl>
      <w:tblPr>
        <w:tblpPr w:leftFromText="141" w:rightFromText="141" w:vertAnchor="text" w:horzAnchor="margin" w:tblpY="4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32"/>
        <w:gridCol w:w="1646"/>
        <w:gridCol w:w="1302"/>
        <w:gridCol w:w="1255"/>
        <w:gridCol w:w="1165"/>
        <w:gridCol w:w="1999"/>
      </w:tblGrid>
      <w:tr w:rsidR="006C60EF" w:rsidRPr="00662B63" w:rsidTr="006C60EF">
        <w:trPr>
          <w:trHeight w:val="404"/>
        </w:trPr>
        <w:tc>
          <w:tcPr>
            <w:tcW w:w="2032" w:type="dxa"/>
            <w:vMerge w:val="restart"/>
            <w:tcBorders>
              <w:right w:val="nil"/>
            </w:tcBorders>
            <w:vAlign w:val="center"/>
          </w:tcPr>
          <w:p w:rsidR="006C60EF" w:rsidRDefault="006C60EF" w:rsidP="006C60EF">
            <w:pPr>
              <w:jc w:val="center"/>
              <w:rPr>
                <w:i/>
                <w:iCs/>
                <w:sz w:val="20"/>
                <w:szCs w:val="20"/>
              </w:rPr>
            </w:pPr>
            <w:r w:rsidRPr="00662B63">
              <w:rPr>
                <w:i/>
                <w:iCs/>
                <w:sz w:val="20"/>
                <w:szCs w:val="20"/>
              </w:rPr>
              <w:t xml:space="preserve">Verbale </w:t>
            </w:r>
          </w:p>
          <w:p w:rsidR="006C60EF" w:rsidRPr="00662B63" w:rsidRDefault="006C60EF" w:rsidP="006C60EF">
            <w:pPr>
              <w:rPr>
                <w:i/>
                <w:iCs/>
                <w:sz w:val="20"/>
                <w:szCs w:val="20"/>
              </w:rPr>
            </w:pPr>
            <w:r>
              <w:rPr>
                <w:i/>
                <w:iCs/>
                <w:sz w:val="20"/>
                <w:szCs w:val="20"/>
              </w:rPr>
              <w:t>Centro Studi comitato tecnico scientifico</w:t>
            </w:r>
          </w:p>
        </w:tc>
        <w:tc>
          <w:tcPr>
            <w:tcW w:w="1646" w:type="dxa"/>
            <w:tcBorders>
              <w:left w:val="nil"/>
              <w:bottom w:val="nil"/>
              <w:right w:val="nil"/>
            </w:tcBorders>
          </w:tcPr>
          <w:p w:rsidR="006C60EF" w:rsidRPr="00662B63" w:rsidRDefault="006C60EF" w:rsidP="006C60EF">
            <w:pPr>
              <w:jc w:val="both"/>
              <w:rPr>
                <w:i/>
                <w:iCs/>
                <w:sz w:val="20"/>
                <w:szCs w:val="20"/>
              </w:rPr>
            </w:pPr>
            <w:r w:rsidRPr="00662B63">
              <w:rPr>
                <w:i/>
                <w:iCs/>
                <w:sz w:val="20"/>
                <w:szCs w:val="20"/>
              </w:rPr>
              <w:t>Codice Atto</w:t>
            </w:r>
          </w:p>
        </w:tc>
        <w:tc>
          <w:tcPr>
            <w:tcW w:w="1302" w:type="dxa"/>
            <w:tcBorders>
              <w:left w:val="nil"/>
              <w:bottom w:val="nil"/>
              <w:right w:val="nil"/>
            </w:tcBorders>
          </w:tcPr>
          <w:p w:rsidR="006C60EF" w:rsidRPr="00662B63" w:rsidRDefault="006C60EF" w:rsidP="006C60EF">
            <w:pPr>
              <w:jc w:val="both"/>
              <w:rPr>
                <w:i/>
                <w:iCs/>
                <w:sz w:val="20"/>
                <w:szCs w:val="20"/>
              </w:rPr>
            </w:pPr>
            <w:r w:rsidRPr="00662B63">
              <w:rPr>
                <w:i/>
                <w:iCs/>
                <w:sz w:val="20"/>
                <w:szCs w:val="20"/>
              </w:rPr>
              <w:t>Numero</w:t>
            </w:r>
          </w:p>
        </w:tc>
        <w:tc>
          <w:tcPr>
            <w:tcW w:w="1255" w:type="dxa"/>
            <w:tcBorders>
              <w:left w:val="nil"/>
              <w:bottom w:val="nil"/>
              <w:right w:val="nil"/>
            </w:tcBorders>
          </w:tcPr>
          <w:p w:rsidR="006C60EF" w:rsidRPr="00662B63" w:rsidRDefault="006C60EF" w:rsidP="006C60EF">
            <w:pPr>
              <w:jc w:val="both"/>
              <w:rPr>
                <w:i/>
                <w:iCs/>
                <w:sz w:val="20"/>
                <w:szCs w:val="20"/>
              </w:rPr>
            </w:pPr>
            <w:r w:rsidRPr="00662B63">
              <w:rPr>
                <w:i/>
                <w:iCs/>
                <w:sz w:val="20"/>
                <w:szCs w:val="20"/>
              </w:rPr>
              <w:t xml:space="preserve">Anno </w:t>
            </w:r>
          </w:p>
        </w:tc>
        <w:tc>
          <w:tcPr>
            <w:tcW w:w="1165" w:type="dxa"/>
            <w:tcBorders>
              <w:left w:val="nil"/>
              <w:bottom w:val="nil"/>
              <w:right w:val="nil"/>
            </w:tcBorders>
          </w:tcPr>
          <w:p w:rsidR="006C60EF" w:rsidRPr="00662B63" w:rsidRDefault="006C60EF" w:rsidP="006C60EF">
            <w:pPr>
              <w:jc w:val="both"/>
              <w:rPr>
                <w:i/>
                <w:iCs/>
                <w:sz w:val="20"/>
                <w:szCs w:val="20"/>
              </w:rPr>
            </w:pPr>
            <w:r w:rsidRPr="00662B63">
              <w:rPr>
                <w:i/>
                <w:iCs/>
                <w:sz w:val="20"/>
                <w:szCs w:val="20"/>
              </w:rPr>
              <w:t xml:space="preserve">Autore </w:t>
            </w:r>
          </w:p>
        </w:tc>
        <w:tc>
          <w:tcPr>
            <w:tcW w:w="1999" w:type="dxa"/>
            <w:tcBorders>
              <w:left w:val="nil"/>
              <w:bottom w:val="nil"/>
            </w:tcBorders>
          </w:tcPr>
          <w:p w:rsidR="006C60EF" w:rsidRPr="00662B63" w:rsidRDefault="006C60EF" w:rsidP="006C60EF">
            <w:pPr>
              <w:jc w:val="both"/>
              <w:rPr>
                <w:i/>
                <w:iCs/>
                <w:sz w:val="20"/>
                <w:szCs w:val="20"/>
              </w:rPr>
            </w:pPr>
            <w:r w:rsidRPr="00662B63">
              <w:rPr>
                <w:i/>
                <w:iCs/>
                <w:sz w:val="20"/>
                <w:szCs w:val="20"/>
              </w:rPr>
              <w:t>Estensore</w:t>
            </w:r>
          </w:p>
        </w:tc>
      </w:tr>
      <w:tr w:rsidR="006C60EF" w:rsidRPr="00662B63" w:rsidTr="006C60EF">
        <w:trPr>
          <w:trHeight w:val="73"/>
        </w:trPr>
        <w:tc>
          <w:tcPr>
            <w:tcW w:w="2032" w:type="dxa"/>
            <w:vMerge/>
            <w:tcBorders>
              <w:right w:val="nil"/>
            </w:tcBorders>
            <w:vAlign w:val="center"/>
          </w:tcPr>
          <w:p w:rsidR="006C60EF" w:rsidRPr="00662B63" w:rsidRDefault="006C60EF" w:rsidP="006C60EF">
            <w:pPr>
              <w:rPr>
                <w:i/>
                <w:iCs/>
                <w:sz w:val="20"/>
                <w:szCs w:val="20"/>
              </w:rPr>
            </w:pPr>
          </w:p>
        </w:tc>
        <w:tc>
          <w:tcPr>
            <w:tcW w:w="1646" w:type="dxa"/>
            <w:tcBorders>
              <w:top w:val="nil"/>
              <w:left w:val="nil"/>
              <w:right w:val="nil"/>
            </w:tcBorders>
            <w:vAlign w:val="center"/>
          </w:tcPr>
          <w:p w:rsidR="006C60EF" w:rsidRPr="00662B63" w:rsidRDefault="006C60EF" w:rsidP="002438CE">
            <w:pPr>
              <w:jc w:val="center"/>
              <w:rPr>
                <w:b/>
                <w:bCs/>
                <w:sz w:val="20"/>
                <w:szCs w:val="20"/>
              </w:rPr>
            </w:pPr>
            <w:r w:rsidRPr="00662B63">
              <w:rPr>
                <w:b/>
                <w:bCs/>
                <w:sz w:val="20"/>
                <w:szCs w:val="20"/>
              </w:rPr>
              <w:t>AA</w:t>
            </w:r>
            <w:r w:rsidR="002438CE">
              <w:rPr>
                <w:b/>
                <w:bCs/>
                <w:sz w:val="20"/>
                <w:szCs w:val="20"/>
              </w:rPr>
              <w:t>6</w:t>
            </w:r>
            <w:r w:rsidRPr="00662B63">
              <w:rPr>
                <w:b/>
                <w:bCs/>
                <w:sz w:val="20"/>
                <w:szCs w:val="20"/>
              </w:rPr>
              <w:t>B</w:t>
            </w:r>
          </w:p>
        </w:tc>
        <w:tc>
          <w:tcPr>
            <w:tcW w:w="1302" w:type="dxa"/>
            <w:tcBorders>
              <w:top w:val="nil"/>
              <w:left w:val="nil"/>
              <w:right w:val="nil"/>
            </w:tcBorders>
          </w:tcPr>
          <w:p w:rsidR="006C60EF" w:rsidRPr="00662B63" w:rsidRDefault="006C60EF" w:rsidP="006C60EF">
            <w:pPr>
              <w:jc w:val="center"/>
              <w:rPr>
                <w:i/>
                <w:iCs/>
                <w:sz w:val="20"/>
                <w:szCs w:val="20"/>
              </w:rPr>
            </w:pPr>
            <w:r>
              <w:rPr>
                <w:i/>
                <w:iCs/>
                <w:sz w:val="20"/>
                <w:szCs w:val="20"/>
              </w:rPr>
              <w:t>1</w:t>
            </w:r>
          </w:p>
        </w:tc>
        <w:tc>
          <w:tcPr>
            <w:tcW w:w="1255" w:type="dxa"/>
            <w:tcBorders>
              <w:top w:val="nil"/>
              <w:left w:val="nil"/>
              <w:right w:val="nil"/>
            </w:tcBorders>
          </w:tcPr>
          <w:p w:rsidR="006C60EF" w:rsidRPr="00662B63" w:rsidRDefault="006C60EF" w:rsidP="006C60EF">
            <w:pPr>
              <w:jc w:val="center"/>
              <w:rPr>
                <w:i/>
                <w:iCs/>
                <w:sz w:val="20"/>
                <w:szCs w:val="20"/>
              </w:rPr>
            </w:pPr>
            <w:r w:rsidRPr="00662B63">
              <w:rPr>
                <w:i/>
                <w:iCs/>
                <w:sz w:val="20"/>
                <w:szCs w:val="20"/>
              </w:rPr>
              <w:t>201</w:t>
            </w:r>
            <w:r>
              <w:rPr>
                <w:i/>
                <w:iCs/>
                <w:sz w:val="20"/>
                <w:szCs w:val="20"/>
              </w:rPr>
              <w:t>4</w:t>
            </w:r>
          </w:p>
        </w:tc>
        <w:tc>
          <w:tcPr>
            <w:tcW w:w="1165" w:type="dxa"/>
            <w:tcBorders>
              <w:top w:val="nil"/>
              <w:left w:val="nil"/>
              <w:right w:val="nil"/>
            </w:tcBorders>
          </w:tcPr>
          <w:p w:rsidR="006C60EF" w:rsidRPr="00662B63" w:rsidRDefault="006C60EF" w:rsidP="006C60EF">
            <w:pPr>
              <w:jc w:val="center"/>
              <w:rPr>
                <w:i/>
                <w:iCs/>
                <w:sz w:val="20"/>
                <w:szCs w:val="20"/>
              </w:rPr>
            </w:pPr>
          </w:p>
        </w:tc>
        <w:tc>
          <w:tcPr>
            <w:tcW w:w="1999" w:type="dxa"/>
            <w:tcBorders>
              <w:top w:val="nil"/>
              <w:left w:val="nil"/>
            </w:tcBorders>
          </w:tcPr>
          <w:p w:rsidR="006C60EF" w:rsidRPr="00662B63" w:rsidRDefault="006C60EF" w:rsidP="006C60EF">
            <w:pPr>
              <w:jc w:val="center"/>
              <w:rPr>
                <w:i/>
                <w:iCs/>
                <w:sz w:val="20"/>
                <w:szCs w:val="20"/>
              </w:rPr>
            </w:pPr>
            <w:r>
              <w:rPr>
                <w:i/>
                <w:iCs/>
                <w:sz w:val="20"/>
                <w:szCs w:val="20"/>
              </w:rPr>
              <w:t>MT</w:t>
            </w:r>
          </w:p>
        </w:tc>
      </w:tr>
    </w:tbl>
    <w:p w:rsidR="006C60EF" w:rsidRPr="00662B63" w:rsidRDefault="006C60EF" w:rsidP="006C60EF">
      <w:pPr>
        <w:spacing w:before="120" w:after="120"/>
        <w:rPr>
          <w:b/>
          <w:bCs/>
          <w:sz w:val="20"/>
          <w:szCs w:val="20"/>
        </w:rPr>
      </w:pPr>
    </w:p>
    <w:p w:rsidR="006C60EF" w:rsidRDefault="006C60EF" w:rsidP="006C60EF">
      <w:pPr>
        <w:spacing w:before="120" w:after="120"/>
        <w:rPr>
          <w:b/>
          <w:bCs/>
          <w:sz w:val="20"/>
          <w:szCs w:val="20"/>
        </w:rPr>
      </w:pPr>
    </w:p>
    <w:p w:rsidR="006C60EF" w:rsidRDefault="006C60EF" w:rsidP="006C60EF">
      <w:pPr>
        <w:spacing w:before="120" w:after="120"/>
        <w:rPr>
          <w:b/>
          <w:bCs/>
          <w:sz w:val="20"/>
          <w:szCs w:val="20"/>
        </w:rPr>
      </w:pPr>
    </w:p>
    <w:p w:rsidR="006C60EF" w:rsidRPr="00662B63" w:rsidRDefault="006C60EF" w:rsidP="006C60EF">
      <w:pPr>
        <w:spacing w:before="120" w:after="120"/>
        <w:rPr>
          <w:b/>
          <w:bCs/>
          <w:sz w:val="20"/>
          <w:szCs w:val="20"/>
        </w:rPr>
      </w:pPr>
    </w:p>
    <w:p w:rsidR="006C60EF" w:rsidRPr="00662B63" w:rsidRDefault="006C60EF" w:rsidP="006C60EF">
      <w:pPr>
        <w:spacing w:before="120" w:after="120"/>
        <w:rPr>
          <w:b/>
          <w:bCs/>
          <w:sz w:val="20"/>
          <w:szCs w:val="20"/>
        </w:rPr>
      </w:pPr>
    </w:p>
    <w:p w:rsidR="006C60EF" w:rsidRPr="00662B63" w:rsidRDefault="006C60EF" w:rsidP="006C60EF">
      <w:pPr>
        <w:jc w:val="both"/>
        <w:rPr>
          <w:i/>
          <w:sz w:val="20"/>
          <w:szCs w:val="20"/>
        </w:rPr>
      </w:pPr>
    </w:p>
    <w:p w:rsidR="006C60EF" w:rsidRPr="00662B63" w:rsidRDefault="006C60EF" w:rsidP="006C60EF">
      <w:pPr>
        <w:jc w:val="both"/>
        <w:rPr>
          <w:i/>
          <w:sz w:val="20"/>
          <w:szCs w:val="20"/>
        </w:rPr>
      </w:pPr>
    </w:p>
    <w:p w:rsidR="006C60EF" w:rsidRPr="00662B63" w:rsidRDefault="006C60EF" w:rsidP="006C60EF">
      <w:pPr>
        <w:jc w:val="both"/>
        <w:rPr>
          <w:i/>
          <w:sz w:val="20"/>
          <w:szCs w:val="20"/>
        </w:rPr>
      </w:pPr>
    </w:p>
    <w:p w:rsidR="006C60EF" w:rsidRDefault="006C60EF">
      <w:r>
        <w:br w:type="page"/>
      </w:r>
    </w:p>
    <w:p w:rsidR="002438CE" w:rsidRPr="008574AA" w:rsidRDefault="002438CE" w:rsidP="002438CE">
      <w:pPr>
        <w:spacing w:before="120" w:after="120"/>
        <w:jc w:val="center"/>
        <w:outlineLvl w:val="0"/>
        <w:rPr>
          <w:rFonts w:cstheme="minorHAnsi"/>
          <w:b/>
          <w:bCs/>
        </w:rPr>
      </w:pPr>
      <w:r w:rsidRPr="008574AA">
        <w:rPr>
          <w:rFonts w:cstheme="minorHAnsi"/>
          <w:b/>
          <w:bCs/>
        </w:rPr>
        <w:lastRenderedPageBreak/>
        <w:t xml:space="preserve">Il giorno </w:t>
      </w:r>
      <w:r>
        <w:rPr>
          <w:rFonts w:cstheme="minorHAnsi"/>
          <w:b/>
          <w:bCs/>
        </w:rPr>
        <w:t>4 settembre 2014, alle ore 15.30</w:t>
      </w:r>
    </w:p>
    <w:p w:rsidR="002438CE" w:rsidRDefault="002438CE" w:rsidP="002438CE">
      <w:pPr>
        <w:spacing w:before="120" w:after="120"/>
        <w:ind w:left="-106"/>
        <w:jc w:val="both"/>
        <w:rPr>
          <w:rFonts w:cstheme="minorHAnsi"/>
        </w:rPr>
      </w:pPr>
      <w:r w:rsidRPr="005354B5">
        <w:rPr>
          <w:rFonts w:cstheme="minorHAnsi"/>
        </w:rPr>
        <w:t xml:space="preserve">Si è riunito </w:t>
      </w:r>
      <w:r>
        <w:rPr>
          <w:rFonts w:cstheme="minorHAnsi"/>
        </w:rPr>
        <w:t>il comitato tecnico scientifico del CENTRO STUDI del CONAF</w:t>
      </w:r>
      <w:r w:rsidRPr="005354B5">
        <w:rPr>
          <w:rFonts w:cstheme="minorHAnsi"/>
        </w:rPr>
        <w:t xml:space="preserve"> presso la sede di Roma, via Po 22, </w:t>
      </w:r>
      <w:r>
        <w:rPr>
          <w:rFonts w:cstheme="minorHAnsi"/>
        </w:rPr>
        <w:t>convocato</w:t>
      </w:r>
      <w:r w:rsidRPr="005354B5">
        <w:rPr>
          <w:rFonts w:cstheme="minorHAnsi"/>
        </w:rPr>
        <w:t xml:space="preserve"> da prot.</w:t>
      </w:r>
      <w:r>
        <w:rPr>
          <w:rFonts w:cstheme="minorHAnsi"/>
        </w:rPr>
        <w:t xml:space="preserve"> n. 2306 del 26/08/2014. </w:t>
      </w:r>
    </w:p>
    <w:p w:rsidR="00FE7438" w:rsidRDefault="00FE7438" w:rsidP="002438CE">
      <w:pPr>
        <w:spacing w:before="120" w:after="120"/>
        <w:ind w:left="-106"/>
        <w:jc w:val="both"/>
        <w:rPr>
          <w:rFonts w:cstheme="minorHAnsi"/>
        </w:rPr>
      </w:pPr>
    </w:p>
    <w:tbl>
      <w:tblPr>
        <w:tblpPr w:leftFromText="141" w:rightFromText="141" w:vertAnchor="text" w:tblpXSpec="center" w:tblpY="1"/>
        <w:tblOverlap w:val="never"/>
        <w:tblW w:w="6474" w:type="dxa"/>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ayout w:type="fixed"/>
        <w:tblLook w:val="00A0"/>
      </w:tblPr>
      <w:tblGrid>
        <w:gridCol w:w="5034"/>
        <w:gridCol w:w="720"/>
        <w:gridCol w:w="720"/>
      </w:tblGrid>
      <w:tr w:rsidR="00FE7438" w:rsidRPr="00455935" w:rsidTr="00FE7438">
        <w:trPr>
          <w:trHeight w:val="170"/>
        </w:trPr>
        <w:tc>
          <w:tcPr>
            <w:tcW w:w="5034" w:type="dxa"/>
            <w:tcBorders>
              <w:top w:val="single" w:sz="4" w:space="0" w:color="000000"/>
              <w:bottom w:val="single" w:sz="4" w:space="0" w:color="000000"/>
            </w:tcBorders>
            <w:shd w:val="pct5" w:color="auto" w:fill="auto"/>
          </w:tcPr>
          <w:p w:rsidR="00FE7438" w:rsidRPr="00455935" w:rsidRDefault="00FE7438" w:rsidP="00A63A98">
            <w:pPr>
              <w:spacing w:beforeLines="20" w:afterLines="20"/>
              <w:ind w:rightChars="190" w:right="418"/>
              <w:jc w:val="center"/>
              <w:rPr>
                <w:rFonts w:cstheme="minorHAnsi"/>
                <w:b/>
                <w:bCs/>
                <w:sz w:val="16"/>
                <w:szCs w:val="16"/>
              </w:rPr>
            </w:pPr>
            <w:r>
              <w:rPr>
                <w:rFonts w:cstheme="minorHAnsi"/>
                <w:b/>
                <w:bCs/>
                <w:i/>
                <w:iCs/>
                <w:sz w:val="16"/>
                <w:szCs w:val="16"/>
              </w:rPr>
              <w:t>Membri</w:t>
            </w:r>
          </w:p>
        </w:tc>
        <w:tc>
          <w:tcPr>
            <w:tcW w:w="720" w:type="dxa"/>
            <w:tcBorders>
              <w:top w:val="single" w:sz="4" w:space="0" w:color="000000"/>
              <w:left w:val="single" w:sz="4" w:space="0" w:color="000000"/>
              <w:bottom w:val="single" w:sz="4" w:space="0" w:color="000000"/>
              <w:right w:val="single" w:sz="4" w:space="0" w:color="000000"/>
            </w:tcBorders>
            <w:shd w:val="pct5" w:color="auto" w:fill="auto"/>
          </w:tcPr>
          <w:p w:rsidR="00FE7438" w:rsidRPr="00455935" w:rsidRDefault="00FE7438" w:rsidP="00A63A98">
            <w:pPr>
              <w:spacing w:beforeLines="20" w:afterLines="20"/>
              <w:ind w:left="-143" w:rightChars="-54" w:right="-119"/>
              <w:jc w:val="center"/>
              <w:rPr>
                <w:rFonts w:cstheme="minorHAnsi"/>
                <w:b/>
                <w:bCs/>
                <w:sz w:val="16"/>
                <w:szCs w:val="16"/>
              </w:rPr>
            </w:pPr>
            <w:r w:rsidRPr="00455935">
              <w:rPr>
                <w:rFonts w:cstheme="minorHAnsi"/>
                <w:b/>
                <w:bCs/>
                <w:i/>
                <w:iCs/>
                <w:sz w:val="16"/>
                <w:szCs w:val="16"/>
              </w:rPr>
              <w:t>Presenti</w:t>
            </w:r>
          </w:p>
        </w:tc>
        <w:tc>
          <w:tcPr>
            <w:tcW w:w="720" w:type="dxa"/>
            <w:tcBorders>
              <w:top w:val="single" w:sz="4" w:space="0" w:color="000000"/>
              <w:left w:val="single" w:sz="4" w:space="0" w:color="000000"/>
              <w:bottom w:val="single" w:sz="4" w:space="0" w:color="000000"/>
              <w:right w:val="single" w:sz="4" w:space="0" w:color="000000"/>
            </w:tcBorders>
            <w:shd w:val="pct5" w:color="auto" w:fill="auto"/>
          </w:tcPr>
          <w:p w:rsidR="00FE7438" w:rsidRPr="00455935" w:rsidRDefault="00FE7438" w:rsidP="00A63A98">
            <w:pPr>
              <w:spacing w:beforeLines="20" w:afterLines="20"/>
              <w:ind w:left="-143"/>
              <w:jc w:val="center"/>
              <w:rPr>
                <w:rFonts w:cstheme="minorHAnsi"/>
                <w:b/>
                <w:bCs/>
                <w:sz w:val="16"/>
                <w:szCs w:val="16"/>
              </w:rPr>
            </w:pPr>
            <w:r w:rsidRPr="00455935">
              <w:rPr>
                <w:rFonts w:cstheme="minorHAnsi"/>
                <w:b/>
                <w:bCs/>
                <w:i/>
                <w:iCs/>
                <w:sz w:val="16"/>
                <w:szCs w:val="16"/>
              </w:rPr>
              <w:t>Assenti</w:t>
            </w:r>
          </w:p>
        </w:tc>
      </w:tr>
      <w:tr w:rsidR="00FE7438" w:rsidRPr="00455935" w:rsidTr="00FE7438">
        <w:trPr>
          <w:trHeight w:val="280"/>
        </w:trPr>
        <w:tc>
          <w:tcPr>
            <w:tcW w:w="5034" w:type="dxa"/>
            <w:tcBorders>
              <w:top w:val="single" w:sz="4" w:space="0" w:color="000000"/>
            </w:tcBorders>
          </w:tcPr>
          <w:p w:rsidR="00FE7438" w:rsidRPr="00455935" w:rsidRDefault="00FE7438" w:rsidP="00A63A98">
            <w:pPr>
              <w:spacing w:beforeLines="20" w:afterLines="20"/>
              <w:ind w:rightChars="190" w:right="418"/>
              <w:jc w:val="both"/>
              <w:rPr>
                <w:rFonts w:cstheme="minorHAnsi"/>
                <w:sz w:val="18"/>
                <w:szCs w:val="18"/>
              </w:rPr>
            </w:pPr>
            <w:r w:rsidRPr="00455935">
              <w:rPr>
                <w:rFonts w:cstheme="minorHAnsi"/>
                <w:sz w:val="18"/>
                <w:szCs w:val="18"/>
              </w:rPr>
              <w:t>Dott. Agr. Andrea Sisti</w:t>
            </w:r>
          </w:p>
        </w:tc>
        <w:tc>
          <w:tcPr>
            <w:tcW w:w="720" w:type="dxa"/>
            <w:tcBorders>
              <w:top w:val="single" w:sz="4" w:space="0" w:color="000000"/>
              <w:left w:val="single" w:sz="4" w:space="0" w:color="000000"/>
              <w:bottom w:val="single" w:sz="4" w:space="0" w:color="000000"/>
              <w:right w:val="single" w:sz="4" w:space="0" w:color="000000"/>
            </w:tcBorders>
          </w:tcPr>
          <w:p w:rsidR="00FE7438" w:rsidRPr="00455935" w:rsidRDefault="00FE7438" w:rsidP="00A63A98">
            <w:pPr>
              <w:spacing w:beforeLines="20" w:afterLines="20"/>
              <w:ind w:rightChars="-54" w:right="-119"/>
              <w:jc w:val="center"/>
              <w:rPr>
                <w:rFonts w:cstheme="minorHAnsi"/>
                <w:sz w:val="18"/>
                <w:szCs w:val="18"/>
              </w:rPr>
            </w:pPr>
            <w:r w:rsidRPr="00455935">
              <w:rPr>
                <w:rFonts w:cstheme="minorHAnsi"/>
                <w:sz w:val="18"/>
                <w:szCs w:val="18"/>
              </w:rPr>
              <w:t>x</w:t>
            </w:r>
          </w:p>
        </w:tc>
        <w:tc>
          <w:tcPr>
            <w:tcW w:w="720" w:type="dxa"/>
            <w:tcBorders>
              <w:top w:val="single" w:sz="4" w:space="0" w:color="000000"/>
              <w:left w:val="single" w:sz="4" w:space="0" w:color="000000"/>
              <w:bottom w:val="single" w:sz="4" w:space="0" w:color="000000"/>
              <w:right w:val="single" w:sz="4" w:space="0" w:color="000000"/>
            </w:tcBorders>
          </w:tcPr>
          <w:p w:rsidR="00FE7438" w:rsidRPr="00455935" w:rsidRDefault="00FE7438" w:rsidP="00A63A98">
            <w:pPr>
              <w:spacing w:beforeLines="20" w:afterLines="20"/>
              <w:jc w:val="center"/>
              <w:rPr>
                <w:rFonts w:cstheme="minorHAnsi"/>
                <w:sz w:val="18"/>
                <w:szCs w:val="18"/>
              </w:rPr>
            </w:pPr>
          </w:p>
        </w:tc>
      </w:tr>
      <w:tr w:rsidR="00FE7438" w:rsidRPr="00455935" w:rsidTr="00FE7438">
        <w:trPr>
          <w:trHeight w:val="200"/>
        </w:trPr>
        <w:tc>
          <w:tcPr>
            <w:tcW w:w="5034" w:type="dxa"/>
          </w:tcPr>
          <w:p w:rsidR="00FE7438" w:rsidRPr="00455935" w:rsidRDefault="00BB77A7" w:rsidP="00A63A98">
            <w:pPr>
              <w:spacing w:beforeLines="20" w:afterLines="20"/>
              <w:ind w:rightChars="190" w:right="418"/>
              <w:jc w:val="both"/>
              <w:rPr>
                <w:rFonts w:cstheme="minorHAnsi"/>
                <w:sz w:val="18"/>
                <w:szCs w:val="18"/>
              </w:rPr>
            </w:pPr>
            <w:r>
              <w:rPr>
                <w:rFonts w:cstheme="minorHAnsi"/>
                <w:sz w:val="18"/>
                <w:szCs w:val="18"/>
              </w:rPr>
              <w:t>Prof.</w:t>
            </w:r>
            <w:r w:rsidR="00FE7438" w:rsidRPr="00FE7438">
              <w:rPr>
                <w:rFonts w:cstheme="minorHAnsi"/>
                <w:sz w:val="18"/>
                <w:szCs w:val="18"/>
              </w:rPr>
              <w:t xml:space="preserve"> Mauro Agnoletti</w:t>
            </w:r>
          </w:p>
        </w:tc>
        <w:tc>
          <w:tcPr>
            <w:tcW w:w="720" w:type="dxa"/>
            <w:tcBorders>
              <w:top w:val="single" w:sz="4" w:space="0" w:color="000000"/>
              <w:left w:val="single" w:sz="4" w:space="0" w:color="000000"/>
              <w:bottom w:val="single" w:sz="4" w:space="0" w:color="000000"/>
              <w:right w:val="single" w:sz="4" w:space="0" w:color="000000"/>
            </w:tcBorders>
          </w:tcPr>
          <w:p w:rsidR="00FE7438" w:rsidRPr="00455935" w:rsidRDefault="00FE7438" w:rsidP="00A63A98">
            <w:pPr>
              <w:spacing w:beforeLines="20" w:afterLines="20"/>
              <w:ind w:rightChars="-54" w:right="-119"/>
              <w:jc w:val="center"/>
              <w:rPr>
                <w:rFonts w:cstheme="minorHAnsi"/>
                <w:sz w:val="18"/>
                <w:szCs w:val="18"/>
              </w:rPr>
            </w:pPr>
            <w:r w:rsidRPr="00455935">
              <w:rPr>
                <w:rFonts w:cstheme="minorHAnsi"/>
                <w:sz w:val="18"/>
                <w:szCs w:val="18"/>
              </w:rPr>
              <w:t>x</w:t>
            </w:r>
          </w:p>
        </w:tc>
        <w:tc>
          <w:tcPr>
            <w:tcW w:w="720" w:type="dxa"/>
            <w:tcBorders>
              <w:top w:val="single" w:sz="4" w:space="0" w:color="000000"/>
              <w:left w:val="single" w:sz="4" w:space="0" w:color="000000"/>
              <w:bottom w:val="single" w:sz="4" w:space="0" w:color="000000"/>
              <w:right w:val="single" w:sz="4" w:space="0" w:color="000000"/>
            </w:tcBorders>
          </w:tcPr>
          <w:p w:rsidR="00FE7438" w:rsidRPr="00455935" w:rsidRDefault="00FE7438" w:rsidP="00A63A98">
            <w:pPr>
              <w:spacing w:beforeLines="20" w:afterLines="20"/>
              <w:jc w:val="center"/>
              <w:rPr>
                <w:rFonts w:cstheme="minorHAnsi"/>
                <w:sz w:val="18"/>
                <w:szCs w:val="18"/>
              </w:rPr>
            </w:pPr>
          </w:p>
        </w:tc>
      </w:tr>
      <w:tr w:rsidR="00BB77A7" w:rsidRPr="00455935" w:rsidTr="00FE7438">
        <w:trPr>
          <w:trHeight w:val="170"/>
        </w:trPr>
        <w:tc>
          <w:tcPr>
            <w:tcW w:w="5034" w:type="dxa"/>
          </w:tcPr>
          <w:p w:rsidR="00BB77A7" w:rsidRDefault="00BB77A7" w:rsidP="00A63A98">
            <w:pPr>
              <w:spacing w:beforeLines="20" w:afterLines="20"/>
              <w:ind w:rightChars="190" w:right="418"/>
              <w:jc w:val="both"/>
              <w:rPr>
                <w:rFonts w:cstheme="minorHAnsi"/>
                <w:sz w:val="18"/>
                <w:szCs w:val="18"/>
              </w:rPr>
            </w:pPr>
            <w:r>
              <w:rPr>
                <w:rFonts w:cstheme="minorHAnsi"/>
                <w:sz w:val="18"/>
                <w:szCs w:val="18"/>
              </w:rPr>
              <w:t>Prof. Italo Cerise</w:t>
            </w:r>
          </w:p>
        </w:tc>
        <w:tc>
          <w:tcPr>
            <w:tcW w:w="720" w:type="dxa"/>
            <w:tcBorders>
              <w:top w:val="single" w:sz="4" w:space="0" w:color="000000"/>
              <w:left w:val="single" w:sz="4" w:space="0" w:color="000000"/>
              <w:bottom w:val="single" w:sz="4" w:space="0" w:color="000000"/>
              <w:right w:val="single" w:sz="4" w:space="0" w:color="000000"/>
            </w:tcBorders>
          </w:tcPr>
          <w:p w:rsidR="00BB77A7" w:rsidRPr="00455935" w:rsidRDefault="00BB77A7" w:rsidP="00A63A98">
            <w:pPr>
              <w:spacing w:beforeLines="20" w:afterLines="20"/>
              <w:ind w:rightChars="-54" w:right="-119"/>
              <w:jc w:val="center"/>
              <w:rPr>
                <w:rFonts w:cstheme="minorHAnsi"/>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BB77A7" w:rsidRPr="00455935" w:rsidRDefault="00BB77A7" w:rsidP="00A63A98">
            <w:pPr>
              <w:spacing w:beforeLines="20" w:afterLines="20"/>
              <w:jc w:val="center"/>
              <w:rPr>
                <w:rFonts w:cstheme="minorHAnsi"/>
                <w:sz w:val="18"/>
                <w:szCs w:val="18"/>
              </w:rPr>
            </w:pPr>
            <w:r>
              <w:rPr>
                <w:rFonts w:cstheme="minorHAnsi"/>
                <w:sz w:val="18"/>
                <w:szCs w:val="18"/>
              </w:rPr>
              <w:t>x</w:t>
            </w:r>
          </w:p>
        </w:tc>
      </w:tr>
      <w:tr w:rsidR="00FE7438" w:rsidRPr="00455935" w:rsidTr="00FE7438">
        <w:trPr>
          <w:trHeight w:val="170"/>
        </w:trPr>
        <w:tc>
          <w:tcPr>
            <w:tcW w:w="5034" w:type="dxa"/>
          </w:tcPr>
          <w:p w:rsidR="00FE7438" w:rsidRPr="00455935" w:rsidRDefault="00BB77A7" w:rsidP="00A63A98">
            <w:pPr>
              <w:spacing w:beforeLines="20" w:afterLines="20"/>
              <w:ind w:rightChars="190" w:right="418"/>
              <w:jc w:val="both"/>
              <w:rPr>
                <w:rFonts w:cstheme="minorHAnsi"/>
                <w:sz w:val="18"/>
                <w:szCs w:val="18"/>
              </w:rPr>
            </w:pPr>
            <w:r>
              <w:rPr>
                <w:rFonts w:cstheme="minorHAnsi"/>
                <w:sz w:val="18"/>
                <w:szCs w:val="18"/>
              </w:rPr>
              <w:t>Prof.</w:t>
            </w:r>
            <w:r w:rsidR="00FE7438" w:rsidRPr="00FE7438">
              <w:rPr>
                <w:rFonts w:cstheme="minorHAnsi"/>
                <w:sz w:val="18"/>
                <w:szCs w:val="18"/>
              </w:rPr>
              <w:t xml:space="preserve"> Stefano Cesco</w:t>
            </w:r>
          </w:p>
        </w:tc>
        <w:tc>
          <w:tcPr>
            <w:tcW w:w="720" w:type="dxa"/>
            <w:tcBorders>
              <w:top w:val="single" w:sz="4" w:space="0" w:color="000000"/>
              <w:left w:val="single" w:sz="4" w:space="0" w:color="000000"/>
              <w:bottom w:val="single" w:sz="4" w:space="0" w:color="000000"/>
              <w:right w:val="single" w:sz="4" w:space="0" w:color="000000"/>
            </w:tcBorders>
          </w:tcPr>
          <w:p w:rsidR="00FE7438" w:rsidRPr="00455935" w:rsidRDefault="00FE7438" w:rsidP="00A63A98">
            <w:pPr>
              <w:spacing w:beforeLines="20" w:afterLines="20"/>
              <w:ind w:rightChars="-54" w:right="-119"/>
              <w:jc w:val="center"/>
              <w:rPr>
                <w:rFonts w:cstheme="minorHAnsi"/>
                <w:sz w:val="18"/>
                <w:szCs w:val="18"/>
              </w:rPr>
            </w:pPr>
            <w:r w:rsidRPr="00455935">
              <w:rPr>
                <w:rFonts w:cstheme="minorHAnsi"/>
                <w:sz w:val="18"/>
                <w:szCs w:val="18"/>
              </w:rPr>
              <w:t>x</w:t>
            </w:r>
          </w:p>
        </w:tc>
        <w:tc>
          <w:tcPr>
            <w:tcW w:w="720" w:type="dxa"/>
            <w:tcBorders>
              <w:top w:val="single" w:sz="4" w:space="0" w:color="000000"/>
              <w:left w:val="single" w:sz="4" w:space="0" w:color="000000"/>
              <w:bottom w:val="single" w:sz="4" w:space="0" w:color="000000"/>
              <w:right w:val="single" w:sz="4" w:space="0" w:color="000000"/>
            </w:tcBorders>
          </w:tcPr>
          <w:p w:rsidR="00FE7438" w:rsidRPr="00455935" w:rsidRDefault="00FE7438" w:rsidP="00A63A98">
            <w:pPr>
              <w:spacing w:beforeLines="20" w:afterLines="20"/>
              <w:jc w:val="center"/>
              <w:rPr>
                <w:rFonts w:cstheme="minorHAnsi"/>
                <w:sz w:val="18"/>
                <w:szCs w:val="18"/>
              </w:rPr>
            </w:pPr>
          </w:p>
        </w:tc>
      </w:tr>
      <w:tr w:rsidR="00FE7438" w:rsidRPr="00455935" w:rsidTr="00FE7438">
        <w:trPr>
          <w:trHeight w:val="170"/>
        </w:trPr>
        <w:tc>
          <w:tcPr>
            <w:tcW w:w="5034" w:type="dxa"/>
          </w:tcPr>
          <w:p w:rsidR="00FE7438" w:rsidRPr="00455935" w:rsidRDefault="00FE7438" w:rsidP="00A63A98">
            <w:pPr>
              <w:spacing w:beforeLines="20" w:afterLines="20"/>
              <w:ind w:rightChars="190" w:right="418"/>
              <w:jc w:val="both"/>
              <w:rPr>
                <w:rFonts w:cstheme="minorHAnsi"/>
                <w:sz w:val="18"/>
                <w:szCs w:val="18"/>
              </w:rPr>
            </w:pPr>
            <w:r w:rsidRPr="00FE7438">
              <w:rPr>
                <w:rFonts w:cstheme="minorHAnsi"/>
                <w:sz w:val="18"/>
                <w:szCs w:val="18"/>
              </w:rPr>
              <w:t>Prof</w:t>
            </w:r>
            <w:r w:rsidR="00BB77A7">
              <w:rPr>
                <w:rFonts w:cstheme="minorHAnsi"/>
                <w:sz w:val="18"/>
                <w:szCs w:val="18"/>
              </w:rPr>
              <w:t>.</w:t>
            </w:r>
            <w:r w:rsidRPr="00FE7438">
              <w:rPr>
                <w:rFonts w:cstheme="minorHAnsi"/>
                <w:sz w:val="18"/>
                <w:szCs w:val="18"/>
              </w:rPr>
              <w:t xml:space="preserve"> Francesco Faretra</w:t>
            </w:r>
          </w:p>
        </w:tc>
        <w:tc>
          <w:tcPr>
            <w:tcW w:w="720" w:type="dxa"/>
            <w:tcBorders>
              <w:top w:val="single" w:sz="4" w:space="0" w:color="000000"/>
              <w:left w:val="single" w:sz="4" w:space="0" w:color="000000"/>
              <w:bottom w:val="single" w:sz="4" w:space="0" w:color="000000"/>
              <w:right w:val="single" w:sz="4" w:space="0" w:color="000000"/>
            </w:tcBorders>
          </w:tcPr>
          <w:p w:rsidR="00FE7438" w:rsidRPr="00455935" w:rsidRDefault="00FE7438" w:rsidP="00A63A98">
            <w:pPr>
              <w:spacing w:beforeLines="20" w:afterLines="20"/>
              <w:ind w:rightChars="-54" w:right="-119"/>
              <w:jc w:val="center"/>
              <w:rPr>
                <w:rFonts w:cstheme="minorHAnsi"/>
                <w:sz w:val="18"/>
                <w:szCs w:val="18"/>
              </w:rPr>
            </w:pPr>
            <w:r w:rsidRPr="00455935">
              <w:rPr>
                <w:rFonts w:cstheme="minorHAnsi"/>
                <w:sz w:val="18"/>
                <w:szCs w:val="18"/>
              </w:rPr>
              <w:t>x</w:t>
            </w:r>
          </w:p>
        </w:tc>
        <w:tc>
          <w:tcPr>
            <w:tcW w:w="720" w:type="dxa"/>
            <w:tcBorders>
              <w:top w:val="single" w:sz="4" w:space="0" w:color="000000"/>
              <w:left w:val="single" w:sz="4" w:space="0" w:color="000000"/>
              <w:bottom w:val="single" w:sz="4" w:space="0" w:color="000000"/>
              <w:right w:val="single" w:sz="4" w:space="0" w:color="000000"/>
            </w:tcBorders>
          </w:tcPr>
          <w:p w:rsidR="00FE7438" w:rsidRPr="00455935" w:rsidRDefault="00FE7438" w:rsidP="00A63A98">
            <w:pPr>
              <w:spacing w:beforeLines="20" w:afterLines="20"/>
              <w:jc w:val="center"/>
              <w:rPr>
                <w:rFonts w:cstheme="minorHAnsi"/>
                <w:sz w:val="18"/>
                <w:szCs w:val="18"/>
              </w:rPr>
            </w:pPr>
          </w:p>
        </w:tc>
      </w:tr>
      <w:tr w:rsidR="00FE7438" w:rsidRPr="00455935" w:rsidTr="00FE7438">
        <w:trPr>
          <w:trHeight w:val="170"/>
        </w:trPr>
        <w:tc>
          <w:tcPr>
            <w:tcW w:w="5034" w:type="dxa"/>
          </w:tcPr>
          <w:p w:rsidR="00FE7438" w:rsidRPr="00455935" w:rsidRDefault="00BB77A7" w:rsidP="00A63A98">
            <w:pPr>
              <w:spacing w:beforeLines="20" w:afterLines="20"/>
              <w:ind w:rightChars="190" w:right="418"/>
              <w:jc w:val="both"/>
              <w:rPr>
                <w:rFonts w:cstheme="minorHAnsi"/>
                <w:sz w:val="18"/>
                <w:szCs w:val="18"/>
              </w:rPr>
            </w:pPr>
            <w:r>
              <w:rPr>
                <w:rFonts w:cstheme="minorHAnsi"/>
                <w:sz w:val="18"/>
                <w:szCs w:val="18"/>
              </w:rPr>
              <w:t>Dott. For.</w:t>
            </w:r>
            <w:r w:rsidR="00FE7438" w:rsidRPr="00FE7438">
              <w:rPr>
                <w:rFonts w:cstheme="minorHAnsi"/>
                <w:sz w:val="18"/>
                <w:szCs w:val="18"/>
              </w:rPr>
              <w:t xml:space="preserve"> Fabio Palmeri</w:t>
            </w:r>
          </w:p>
        </w:tc>
        <w:tc>
          <w:tcPr>
            <w:tcW w:w="720" w:type="dxa"/>
            <w:tcBorders>
              <w:top w:val="single" w:sz="4" w:space="0" w:color="000000"/>
              <w:left w:val="single" w:sz="4" w:space="0" w:color="000000"/>
              <w:bottom w:val="single" w:sz="4" w:space="0" w:color="000000"/>
              <w:right w:val="single" w:sz="4" w:space="0" w:color="000000"/>
            </w:tcBorders>
          </w:tcPr>
          <w:p w:rsidR="00FE7438" w:rsidRPr="00455935" w:rsidRDefault="00FE7438" w:rsidP="00A63A98">
            <w:pPr>
              <w:spacing w:beforeLines="20" w:afterLines="20"/>
              <w:ind w:rightChars="-54" w:right="-119"/>
              <w:jc w:val="center"/>
              <w:rPr>
                <w:rFonts w:cstheme="minorHAnsi"/>
                <w:sz w:val="18"/>
                <w:szCs w:val="18"/>
              </w:rPr>
            </w:pPr>
            <w:r w:rsidRPr="00455935">
              <w:rPr>
                <w:rFonts w:cstheme="minorHAnsi"/>
                <w:sz w:val="18"/>
                <w:szCs w:val="18"/>
              </w:rPr>
              <w:t>x</w:t>
            </w:r>
          </w:p>
        </w:tc>
        <w:tc>
          <w:tcPr>
            <w:tcW w:w="720" w:type="dxa"/>
            <w:tcBorders>
              <w:top w:val="single" w:sz="4" w:space="0" w:color="000000"/>
              <w:left w:val="single" w:sz="4" w:space="0" w:color="000000"/>
              <w:bottom w:val="single" w:sz="4" w:space="0" w:color="000000"/>
              <w:right w:val="single" w:sz="4" w:space="0" w:color="000000"/>
            </w:tcBorders>
          </w:tcPr>
          <w:p w:rsidR="00FE7438" w:rsidRPr="00455935" w:rsidRDefault="00FE7438" w:rsidP="00A63A98">
            <w:pPr>
              <w:spacing w:beforeLines="20" w:afterLines="20"/>
              <w:jc w:val="center"/>
              <w:rPr>
                <w:rFonts w:cstheme="minorHAnsi"/>
                <w:sz w:val="18"/>
                <w:szCs w:val="18"/>
              </w:rPr>
            </w:pPr>
          </w:p>
        </w:tc>
      </w:tr>
      <w:tr w:rsidR="00FE7438" w:rsidRPr="00455935" w:rsidTr="00FE7438">
        <w:trPr>
          <w:trHeight w:val="170"/>
        </w:trPr>
        <w:tc>
          <w:tcPr>
            <w:tcW w:w="5034" w:type="dxa"/>
          </w:tcPr>
          <w:p w:rsidR="00FE7438" w:rsidRPr="00455935" w:rsidRDefault="00BB77A7" w:rsidP="00A63A98">
            <w:pPr>
              <w:spacing w:beforeLines="20" w:afterLines="20"/>
              <w:ind w:rightChars="190" w:right="418"/>
              <w:jc w:val="both"/>
              <w:rPr>
                <w:rFonts w:cstheme="minorHAnsi"/>
                <w:sz w:val="18"/>
                <w:szCs w:val="18"/>
              </w:rPr>
            </w:pPr>
            <w:r>
              <w:rPr>
                <w:rFonts w:cstheme="minorHAnsi"/>
                <w:sz w:val="18"/>
                <w:szCs w:val="18"/>
              </w:rPr>
              <w:t>Dott. For.</w:t>
            </w:r>
            <w:r w:rsidR="00FE7438" w:rsidRPr="00FE7438">
              <w:rPr>
                <w:rFonts w:cstheme="minorHAnsi"/>
                <w:sz w:val="18"/>
                <w:szCs w:val="18"/>
              </w:rPr>
              <w:t xml:space="preserve">  Giancarlo Quaglia</w:t>
            </w:r>
          </w:p>
        </w:tc>
        <w:tc>
          <w:tcPr>
            <w:tcW w:w="720" w:type="dxa"/>
            <w:tcBorders>
              <w:top w:val="single" w:sz="4" w:space="0" w:color="000000"/>
              <w:left w:val="single" w:sz="4" w:space="0" w:color="000000"/>
              <w:bottom w:val="single" w:sz="4" w:space="0" w:color="000000"/>
              <w:right w:val="single" w:sz="4" w:space="0" w:color="000000"/>
            </w:tcBorders>
          </w:tcPr>
          <w:p w:rsidR="00FE7438" w:rsidRPr="00455935" w:rsidRDefault="00FE7438" w:rsidP="00A63A98">
            <w:pPr>
              <w:spacing w:beforeLines="20" w:afterLines="20"/>
              <w:ind w:rightChars="-54" w:right="-119"/>
              <w:jc w:val="center"/>
              <w:rPr>
                <w:rFonts w:cstheme="minorHAnsi"/>
                <w:sz w:val="18"/>
                <w:szCs w:val="18"/>
              </w:rPr>
            </w:pPr>
            <w:r w:rsidRPr="00455935">
              <w:rPr>
                <w:rFonts w:cstheme="minorHAnsi"/>
                <w:sz w:val="18"/>
                <w:szCs w:val="18"/>
              </w:rPr>
              <w:t>x</w:t>
            </w:r>
          </w:p>
        </w:tc>
        <w:tc>
          <w:tcPr>
            <w:tcW w:w="720" w:type="dxa"/>
            <w:tcBorders>
              <w:top w:val="single" w:sz="4" w:space="0" w:color="000000"/>
              <w:left w:val="single" w:sz="4" w:space="0" w:color="000000"/>
              <w:bottom w:val="single" w:sz="4" w:space="0" w:color="000000"/>
              <w:right w:val="single" w:sz="4" w:space="0" w:color="000000"/>
            </w:tcBorders>
          </w:tcPr>
          <w:p w:rsidR="00FE7438" w:rsidRPr="00455935" w:rsidRDefault="00FE7438" w:rsidP="00A63A98">
            <w:pPr>
              <w:spacing w:beforeLines="20" w:afterLines="20"/>
              <w:jc w:val="center"/>
              <w:rPr>
                <w:rFonts w:cstheme="minorHAnsi"/>
                <w:sz w:val="18"/>
                <w:szCs w:val="18"/>
              </w:rPr>
            </w:pPr>
          </w:p>
        </w:tc>
      </w:tr>
      <w:tr w:rsidR="00FE7438" w:rsidRPr="00455935" w:rsidTr="00FE7438">
        <w:trPr>
          <w:trHeight w:val="170"/>
        </w:trPr>
        <w:tc>
          <w:tcPr>
            <w:tcW w:w="5034" w:type="dxa"/>
          </w:tcPr>
          <w:p w:rsidR="00FE7438" w:rsidRPr="00455935" w:rsidRDefault="00BB77A7" w:rsidP="00A63A98">
            <w:pPr>
              <w:spacing w:beforeLines="20" w:afterLines="20"/>
              <w:ind w:rightChars="190" w:right="418"/>
              <w:jc w:val="both"/>
              <w:rPr>
                <w:rFonts w:cstheme="minorHAnsi"/>
                <w:sz w:val="18"/>
                <w:szCs w:val="18"/>
              </w:rPr>
            </w:pPr>
            <w:r>
              <w:rPr>
                <w:rFonts w:cstheme="minorHAnsi"/>
                <w:sz w:val="18"/>
                <w:szCs w:val="18"/>
              </w:rPr>
              <w:t>Prof.</w:t>
            </w:r>
            <w:r w:rsidR="00FE7438" w:rsidRPr="00FE7438">
              <w:rPr>
                <w:rFonts w:cstheme="minorHAnsi"/>
                <w:sz w:val="18"/>
                <w:szCs w:val="18"/>
              </w:rPr>
              <w:t xml:space="preserve"> Bruno Ronchi</w:t>
            </w:r>
          </w:p>
        </w:tc>
        <w:tc>
          <w:tcPr>
            <w:tcW w:w="720" w:type="dxa"/>
            <w:tcBorders>
              <w:top w:val="single" w:sz="4" w:space="0" w:color="000000"/>
              <w:left w:val="single" w:sz="4" w:space="0" w:color="000000"/>
              <w:bottom w:val="single" w:sz="4" w:space="0" w:color="000000"/>
              <w:right w:val="single" w:sz="4" w:space="0" w:color="000000"/>
            </w:tcBorders>
          </w:tcPr>
          <w:p w:rsidR="00FE7438" w:rsidRPr="00455935" w:rsidRDefault="00FE7438" w:rsidP="00A63A98">
            <w:pPr>
              <w:spacing w:beforeLines="20" w:afterLines="20"/>
              <w:ind w:rightChars="-54" w:right="-119"/>
              <w:jc w:val="center"/>
              <w:rPr>
                <w:rFonts w:cstheme="minorHAnsi"/>
                <w:sz w:val="18"/>
                <w:szCs w:val="18"/>
              </w:rPr>
            </w:pPr>
            <w:r w:rsidRPr="00455935">
              <w:rPr>
                <w:rFonts w:cstheme="minorHAnsi"/>
                <w:sz w:val="18"/>
                <w:szCs w:val="18"/>
              </w:rPr>
              <w:t>x</w:t>
            </w:r>
          </w:p>
        </w:tc>
        <w:tc>
          <w:tcPr>
            <w:tcW w:w="720" w:type="dxa"/>
            <w:tcBorders>
              <w:top w:val="single" w:sz="4" w:space="0" w:color="000000"/>
              <w:left w:val="single" w:sz="4" w:space="0" w:color="000000"/>
              <w:bottom w:val="single" w:sz="4" w:space="0" w:color="000000"/>
              <w:right w:val="single" w:sz="4" w:space="0" w:color="000000"/>
            </w:tcBorders>
          </w:tcPr>
          <w:p w:rsidR="00FE7438" w:rsidRPr="00455935" w:rsidRDefault="00FE7438" w:rsidP="00A63A98">
            <w:pPr>
              <w:spacing w:beforeLines="20" w:afterLines="20"/>
              <w:jc w:val="center"/>
              <w:rPr>
                <w:rFonts w:cstheme="minorHAnsi"/>
                <w:sz w:val="18"/>
                <w:szCs w:val="18"/>
              </w:rPr>
            </w:pPr>
          </w:p>
        </w:tc>
      </w:tr>
      <w:tr w:rsidR="00FE7438" w:rsidRPr="00455935" w:rsidTr="00FE7438">
        <w:trPr>
          <w:trHeight w:val="170"/>
        </w:trPr>
        <w:tc>
          <w:tcPr>
            <w:tcW w:w="5034" w:type="dxa"/>
          </w:tcPr>
          <w:p w:rsidR="00FE7438" w:rsidRPr="00455935" w:rsidRDefault="00BB77A7" w:rsidP="00A63A98">
            <w:pPr>
              <w:spacing w:beforeLines="20" w:afterLines="20"/>
              <w:ind w:rightChars="190" w:right="418"/>
              <w:jc w:val="both"/>
              <w:rPr>
                <w:rFonts w:cstheme="minorHAnsi"/>
                <w:sz w:val="18"/>
                <w:szCs w:val="18"/>
              </w:rPr>
            </w:pPr>
            <w:r>
              <w:rPr>
                <w:rFonts w:cstheme="minorHAnsi"/>
                <w:sz w:val="18"/>
                <w:szCs w:val="18"/>
              </w:rPr>
              <w:t>Prof.</w:t>
            </w:r>
            <w:r w:rsidR="00FE7438" w:rsidRPr="00FE7438">
              <w:rPr>
                <w:rFonts w:cstheme="minorHAnsi"/>
                <w:sz w:val="18"/>
                <w:szCs w:val="18"/>
              </w:rPr>
              <w:t xml:space="preserve"> Luigi Rossi</w:t>
            </w:r>
          </w:p>
        </w:tc>
        <w:tc>
          <w:tcPr>
            <w:tcW w:w="720" w:type="dxa"/>
            <w:tcBorders>
              <w:top w:val="single" w:sz="4" w:space="0" w:color="000000"/>
              <w:left w:val="single" w:sz="4" w:space="0" w:color="000000"/>
              <w:bottom w:val="single" w:sz="4" w:space="0" w:color="000000"/>
              <w:right w:val="single" w:sz="4" w:space="0" w:color="000000"/>
            </w:tcBorders>
          </w:tcPr>
          <w:p w:rsidR="00FE7438" w:rsidRPr="00455935" w:rsidRDefault="00FE7438" w:rsidP="00A63A98">
            <w:pPr>
              <w:spacing w:beforeLines="20" w:afterLines="20"/>
              <w:ind w:rightChars="-54" w:right="-119"/>
              <w:jc w:val="center"/>
              <w:rPr>
                <w:rFonts w:cstheme="minorHAnsi"/>
                <w:sz w:val="18"/>
                <w:szCs w:val="18"/>
              </w:rPr>
            </w:pPr>
            <w:r w:rsidRPr="00455935">
              <w:rPr>
                <w:rFonts w:cstheme="minorHAnsi"/>
                <w:sz w:val="18"/>
                <w:szCs w:val="18"/>
              </w:rPr>
              <w:t>x</w:t>
            </w:r>
          </w:p>
        </w:tc>
        <w:tc>
          <w:tcPr>
            <w:tcW w:w="720" w:type="dxa"/>
            <w:tcBorders>
              <w:top w:val="single" w:sz="4" w:space="0" w:color="000000"/>
              <w:left w:val="single" w:sz="4" w:space="0" w:color="000000"/>
              <w:bottom w:val="single" w:sz="4" w:space="0" w:color="000000"/>
              <w:right w:val="single" w:sz="4" w:space="0" w:color="000000"/>
            </w:tcBorders>
          </w:tcPr>
          <w:p w:rsidR="00FE7438" w:rsidRPr="00455935" w:rsidRDefault="00FE7438" w:rsidP="00A63A98">
            <w:pPr>
              <w:spacing w:beforeLines="20" w:afterLines="20"/>
              <w:jc w:val="center"/>
              <w:rPr>
                <w:rFonts w:cstheme="minorHAnsi"/>
                <w:sz w:val="18"/>
                <w:szCs w:val="18"/>
              </w:rPr>
            </w:pPr>
          </w:p>
        </w:tc>
      </w:tr>
      <w:tr w:rsidR="00FE7438" w:rsidRPr="00455935" w:rsidTr="00FE7438">
        <w:trPr>
          <w:trHeight w:val="170"/>
        </w:trPr>
        <w:tc>
          <w:tcPr>
            <w:tcW w:w="5034" w:type="dxa"/>
          </w:tcPr>
          <w:p w:rsidR="00FE7438" w:rsidRPr="00455935" w:rsidRDefault="00BB77A7" w:rsidP="00A63A98">
            <w:pPr>
              <w:spacing w:beforeLines="20" w:afterLines="20"/>
              <w:ind w:rightChars="190" w:right="418"/>
              <w:jc w:val="both"/>
              <w:rPr>
                <w:rFonts w:cstheme="minorHAnsi"/>
                <w:sz w:val="18"/>
                <w:szCs w:val="18"/>
              </w:rPr>
            </w:pPr>
            <w:r>
              <w:rPr>
                <w:rFonts w:cstheme="minorHAnsi"/>
                <w:sz w:val="18"/>
                <w:szCs w:val="18"/>
              </w:rPr>
              <w:t>Prof.</w:t>
            </w:r>
            <w:r w:rsidR="00FE7438" w:rsidRPr="00FE7438">
              <w:rPr>
                <w:rFonts w:cstheme="minorHAnsi"/>
                <w:sz w:val="18"/>
                <w:szCs w:val="18"/>
              </w:rPr>
              <w:t xml:space="preserve"> Tiziano Tempesta</w:t>
            </w:r>
          </w:p>
        </w:tc>
        <w:tc>
          <w:tcPr>
            <w:tcW w:w="720" w:type="dxa"/>
            <w:tcBorders>
              <w:top w:val="single" w:sz="4" w:space="0" w:color="000000"/>
              <w:left w:val="single" w:sz="4" w:space="0" w:color="000000"/>
              <w:bottom w:val="single" w:sz="4" w:space="0" w:color="000000"/>
              <w:right w:val="single" w:sz="4" w:space="0" w:color="000000"/>
            </w:tcBorders>
          </w:tcPr>
          <w:p w:rsidR="00FE7438" w:rsidRPr="00455935" w:rsidRDefault="00FE7438" w:rsidP="00A63A98">
            <w:pPr>
              <w:spacing w:beforeLines="20" w:afterLines="20"/>
              <w:ind w:rightChars="-54" w:right="-119"/>
              <w:jc w:val="center"/>
              <w:rPr>
                <w:rFonts w:cstheme="minorHAnsi"/>
                <w:sz w:val="18"/>
                <w:szCs w:val="18"/>
              </w:rPr>
            </w:pPr>
            <w:r w:rsidRPr="00455935">
              <w:rPr>
                <w:rFonts w:cstheme="minorHAnsi"/>
                <w:sz w:val="18"/>
                <w:szCs w:val="18"/>
              </w:rPr>
              <w:t>x</w:t>
            </w:r>
          </w:p>
        </w:tc>
        <w:tc>
          <w:tcPr>
            <w:tcW w:w="720" w:type="dxa"/>
            <w:tcBorders>
              <w:top w:val="single" w:sz="4" w:space="0" w:color="000000"/>
              <w:left w:val="single" w:sz="4" w:space="0" w:color="000000"/>
              <w:bottom w:val="single" w:sz="4" w:space="0" w:color="000000"/>
              <w:right w:val="single" w:sz="4" w:space="0" w:color="000000"/>
            </w:tcBorders>
          </w:tcPr>
          <w:p w:rsidR="00FE7438" w:rsidRPr="00455935" w:rsidRDefault="00FE7438" w:rsidP="00A63A98">
            <w:pPr>
              <w:spacing w:beforeLines="20" w:afterLines="20"/>
              <w:jc w:val="center"/>
              <w:rPr>
                <w:rFonts w:cstheme="minorHAnsi"/>
                <w:sz w:val="18"/>
                <w:szCs w:val="18"/>
              </w:rPr>
            </w:pPr>
          </w:p>
        </w:tc>
      </w:tr>
      <w:tr w:rsidR="00FE7438" w:rsidRPr="00455935" w:rsidTr="00FE7438">
        <w:trPr>
          <w:trHeight w:val="170"/>
        </w:trPr>
        <w:tc>
          <w:tcPr>
            <w:tcW w:w="5034" w:type="dxa"/>
          </w:tcPr>
          <w:p w:rsidR="00FE7438" w:rsidRPr="00455935" w:rsidRDefault="00BB77A7" w:rsidP="00A63A98">
            <w:pPr>
              <w:spacing w:beforeLines="20" w:afterLines="20"/>
              <w:ind w:rightChars="190" w:right="418"/>
              <w:jc w:val="both"/>
              <w:rPr>
                <w:rFonts w:cstheme="minorHAnsi"/>
                <w:sz w:val="18"/>
                <w:szCs w:val="18"/>
              </w:rPr>
            </w:pPr>
            <w:r>
              <w:rPr>
                <w:rFonts w:cstheme="minorHAnsi"/>
                <w:sz w:val="18"/>
                <w:szCs w:val="18"/>
              </w:rPr>
              <w:t xml:space="preserve">Prof.ssa Flaminia Ventura </w:t>
            </w:r>
          </w:p>
        </w:tc>
        <w:tc>
          <w:tcPr>
            <w:tcW w:w="720" w:type="dxa"/>
            <w:tcBorders>
              <w:top w:val="single" w:sz="4" w:space="0" w:color="000000"/>
              <w:left w:val="single" w:sz="4" w:space="0" w:color="000000"/>
              <w:bottom w:val="single" w:sz="4" w:space="0" w:color="000000"/>
              <w:right w:val="single" w:sz="4" w:space="0" w:color="000000"/>
            </w:tcBorders>
          </w:tcPr>
          <w:p w:rsidR="00FE7438" w:rsidRPr="00455935" w:rsidRDefault="00FE7438" w:rsidP="00A63A98">
            <w:pPr>
              <w:spacing w:beforeLines="20" w:afterLines="20"/>
              <w:ind w:rightChars="-54" w:right="-119"/>
              <w:jc w:val="center"/>
              <w:rPr>
                <w:rFonts w:cstheme="minorHAnsi"/>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FE7438" w:rsidRPr="00455935" w:rsidRDefault="00BB77A7" w:rsidP="00A63A98">
            <w:pPr>
              <w:spacing w:beforeLines="20" w:afterLines="20"/>
              <w:jc w:val="center"/>
              <w:rPr>
                <w:rFonts w:cstheme="minorHAnsi"/>
                <w:sz w:val="18"/>
                <w:szCs w:val="18"/>
              </w:rPr>
            </w:pPr>
            <w:r>
              <w:rPr>
                <w:rFonts w:cstheme="minorHAnsi"/>
                <w:sz w:val="18"/>
                <w:szCs w:val="18"/>
              </w:rPr>
              <w:t>x</w:t>
            </w:r>
          </w:p>
        </w:tc>
      </w:tr>
      <w:tr w:rsidR="00FE7438" w:rsidRPr="00455935" w:rsidTr="00FE7438">
        <w:trPr>
          <w:trHeight w:val="170"/>
        </w:trPr>
        <w:tc>
          <w:tcPr>
            <w:tcW w:w="5034" w:type="dxa"/>
            <w:tcBorders>
              <w:bottom w:val="single" w:sz="4" w:space="0" w:color="000000"/>
            </w:tcBorders>
          </w:tcPr>
          <w:p w:rsidR="00FE7438" w:rsidRPr="00455935" w:rsidRDefault="00FE7438" w:rsidP="00A63A98">
            <w:pPr>
              <w:spacing w:beforeLines="20" w:afterLines="20"/>
              <w:ind w:rightChars="190" w:right="418"/>
              <w:jc w:val="both"/>
              <w:rPr>
                <w:rFonts w:cstheme="minorHAnsi"/>
                <w:b/>
                <w:bCs/>
                <w:sz w:val="18"/>
                <w:szCs w:val="18"/>
              </w:rPr>
            </w:pPr>
            <w:r w:rsidRPr="00455935">
              <w:rPr>
                <w:rFonts w:cstheme="minorHAnsi"/>
                <w:b/>
                <w:bCs/>
                <w:sz w:val="18"/>
                <w:szCs w:val="18"/>
              </w:rPr>
              <w:t>Totale presenze</w:t>
            </w:r>
          </w:p>
        </w:tc>
        <w:tc>
          <w:tcPr>
            <w:tcW w:w="720" w:type="dxa"/>
            <w:tcBorders>
              <w:top w:val="single" w:sz="4" w:space="0" w:color="000000"/>
              <w:left w:val="single" w:sz="4" w:space="0" w:color="000000"/>
              <w:bottom w:val="single" w:sz="4" w:space="0" w:color="000000"/>
              <w:right w:val="single" w:sz="4" w:space="0" w:color="000000"/>
            </w:tcBorders>
          </w:tcPr>
          <w:p w:rsidR="00FE7438" w:rsidRPr="00455935" w:rsidRDefault="00BB77A7" w:rsidP="00A63A98">
            <w:pPr>
              <w:spacing w:beforeLines="20" w:afterLines="20"/>
              <w:ind w:rightChars="-54" w:right="-119"/>
              <w:jc w:val="center"/>
              <w:rPr>
                <w:rFonts w:cstheme="minorHAnsi"/>
                <w:b/>
                <w:bCs/>
                <w:sz w:val="18"/>
                <w:szCs w:val="18"/>
              </w:rPr>
            </w:pPr>
            <w:r>
              <w:rPr>
                <w:rFonts w:cstheme="minorHAnsi"/>
                <w:b/>
                <w:bCs/>
                <w:sz w:val="18"/>
                <w:szCs w:val="18"/>
              </w:rPr>
              <w:t>9</w:t>
            </w:r>
          </w:p>
        </w:tc>
        <w:tc>
          <w:tcPr>
            <w:tcW w:w="720" w:type="dxa"/>
            <w:tcBorders>
              <w:top w:val="single" w:sz="4" w:space="0" w:color="000000"/>
              <w:left w:val="single" w:sz="4" w:space="0" w:color="000000"/>
              <w:bottom w:val="single" w:sz="4" w:space="0" w:color="000000"/>
              <w:right w:val="single" w:sz="4" w:space="0" w:color="000000"/>
            </w:tcBorders>
          </w:tcPr>
          <w:p w:rsidR="00FE7438" w:rsidRPr="00455935" w:rsidRDefault="00BB77A7" w:rsidP="00A63A98">
            <w:pPr>
              <w:spacing w:beforeLines="20" w:afterLines="20"/>
              <w:jc w:val="center"/>
              <w:rPr>
                <w:rFonts w:cstheme="minorHAnsi"/>
                <w:b/>
                <w:bCs/>
                <w:sz w:val="18"/>
                <w:szCs w:val="18"/>
              </w:rPr>
            </w:pPr>
            <w:r>
              <w:rPr>
                <w:rFonts w:cstheme="minorHAnsi"/>
                <w:b/>
                <w:bCs/>
                <w:sz w:val="18"/>
                <w:szCs w:val="18"/>
              </w:rPr>
              <w:t>2</w:t>
            </w:r>
          </w:p>
        </w:tc>
      </w:tr>
    </w:tbl>
    <w:p w:rsidR="00BB77A7" w:rsidRDefault="00FE7438" w:rsidP="009550D6">
      <w:pPr>
        <w:jc w:val="both"/>
      </w:pPr>
      <w:r>
        <w:br w:type="textWrapping" w:clear="all"/>
      </w:r>
    </w:p>
    <w:p w:rsidR="00BB77A7" w:rsidRDefault="00BB77A7" w:rsidP="00A63A98">
      <w:pPr>
        <w:jc w:val="both"/>
      </w:pPr>
      <w:r>
        <w:t>E’ altresì presente alla riunione la Dott.ssa Rosanna Zari.</w:t>
      </w:r>
    </w:p>
    <w:p w:rsidR="005665C2" w:rsidRDefault="00BB77A7" w:rsidP="00A63A98">
      <w:pPr>
        <w:jc w:val="both"/>
      </w:pPr>
      <w:r w:rsidRPr="00A63A98">
        <w:rPr>
          <w:rFonts w:cstheme="minorHAnsi"/>
        </w:rPr>
        <w:t xml:space="preserve">È assente il Prof. Cerise </w:t>
      </w:r>
      <w:r w:rsidR="00A63A98" w:rsidRPr="00A63A98">
        <w:rPr>
          <w:rFonts w:cstheme="minorHAnsi"/>
        </w:rPr>
        <w:t>per motivi familiari</w:t>
      </w:r>
      <w:r w:rsidRPr="00A63A98">
        <w:rPr>
          <w:rFonts w:cstheme="minorHAnsi"/>
        </w:rPr>
        <w:t>.</w:t>
      </w:r>
      <w:r>
        <w:rPr>
          <w:rFonts w:cstheme="minorHAnsi"/>
        </w:rPr>
        <w:t xml:space="preserve">  </w:t>
      </w:r>
    </w:p>
    <w:p w:rsidR="00DC5772" w:rsidRDefault="00DC5772" w:rsidP="00A63A98">
      <w:pPr>
        <w:jc w:val="both"/>
      </w:pPr>
      <w:r>
        <w:t>Presiede il Dott. Andrea Sisti, Presidente del CONAF, il quale apre l’incontro ringraziando i p</w:t>
      </w:r>
      <w:r w:rsidR="008D1677">
        <w:t>artecipanti</w:t>
      </w:r>
      <w:r w:rsidR="00D05609">
        <w:t xml:space="preserve"> e </w:t>
      </w:r>
      <w:r w:rsidR="008D1677">
        <w:t>presentando</w:t>
      </w:r>
      <w:r w:rsidR="005665C2">
        <w:t xml:space="preserve"> </w:t>
      </w:r>
      <w:r w:rsidR="008D1677" w:rsidRPr="00892AD1">
        <w:t>il progetto</w:t>
      </w:r>
      <w:r w:rsidR="00D05609">
        <w:t xml:space="preserve">.  </w:t>
      </w:r>
    </w:p>
    <w:p w:rsidR="00D05609" w:rsidRDefault="008D1677" w:rsidP="00A63A98">
      <w:pPr>
        <w:jc w:val="both"/>
      </w:pPr>
      <w:r>
        <w:t>I</w:t>
      </w:r>
      <w:r w:rsidR="00DC5772">
        <w:t xml:space="preserve">l Centro Studi è il risultato di un lungo lavoro, iniziato durante il primo quinquennio dell’attuale Consiglio.  Ha l’ambizione di </w:t>
      </w:r>
      <w:r w:rsidR="00D05609">
        <w:t xml:space="preserve">essere un laboratorio che </w:t>
      </w:r>
      <w:r w:rsidR="00BA6253">
        <w:t>possa creare</w:t>
      </w:r>
      <w:r w:rsidR="00D05609">
        <w:t xml:space="preserve"> un collegamento tra esperienza e formazione.  Al centro del progetto </w:t>
      </w:r>
      <w:r>
        <w:t>c’</w:t>
      </w:r>
      <w:r w:rsidR="00D05609">
        <w:t xml:space="preserve">è, soprattutto, la Formazione </w:t>
      </w:r>
      <w:r w:rsidR="009550D6">
        <w:t>P</w:t>
      </w:r>
      <w:r w:rsidR="00D05609">
        <w:t xml:space="preserve">ermanente dei professionisti che richiede </w:t>
      </w:r>
      <w:r w:rsidR="00BA6253">
        <w:t>degli sforzi perché si adegui alle sfide e alle attuali esigenze del mercato del lavoro</w:t>
      </w:r>
      <w:r w:rsidR="00D05609">
        <w:t>.</w:t>
      </w:r>
    </w:p>
    <w:p w:rsidR="00DD2F55" w:rsidRDefault="00D05609" w:rsidP="00A63A98">
      <w:pPr>
        <w:spacing w:after="0"/>
        <w:jc w:val="both"/>
      </w:pPr>
      <w:r>
        <w:t xml:space="preserve">Il Presidente menziona il Regolamento </w:t>
      </w:r>
      <w:r w:rsidR="00DD2F55">
        <w:t xml:space="preserve">e nello specifico gli organi </w:t>
      </w:r>
      <w:r>
        <w:t>del Centro Studi</w:t>
      </w:r>
      <w:r w:rsidR="00DD2F55">
        <w:t xml:space="preserve">. </w:t>
      </w:r>
    </w:p>
    <w:p w:rsidR="00DD2F55" w:rsidRDefault="00DD2F55" w:rsidP="00A63A98">
      <w:pPr>
        <w:spacing w:after="0"/>
        <w:jc w:val="both"/>
      </w:pPr>
      <w:r>
        <w:t>Sono organi del Centro Studi il Coordinatore ed il Comitato tecnico – scientifico.</w:t>
      </w:r>
    </w:p>
    <w:p w:rsidR="00D05609" w:rsidRDefault="00DD2F55" w:rsidP="00A63A98">
      <w:pPr>
        <w:spacing w:after="0"/>
        <w:jc w:val="both"/>
      </w:pPr>
      <w:r>
        <w:t>Il Coordinatore designato è il Dott. Giancarlo Quaglia</w:t>
      </w:r>
      <w:r w:rsidR="00D05609">
        <w:t xml:space="preserve">, in passato Consigliere Nazionale </w:t>
      </w:r>
      <w:r>
        <w:t xml:space="preserve">con una </w:t>
      </w:r>
      <w:r w:rsidR="00D05609">
        <w:t xml:space="preserve">lunga esperienza in ambito amministrativo. </w:t>
      </w:r>
    </w:p>
    <w:p w:rsidR="00BA6253" w:rsidRDefault="00DD2F55" w:rsidP="00A63A98">
      <w:pPr>
        <w:jc w:val="both"/>
      </w:pPr>
      <w:r>
        <w:t xml:space="preserve">Il Comitato tecnico –scientifico è composto da </w:t>
      </w:r>
      <w:r w:rsidR="00D05609">
        <w:t>personalità di diversa</w:t>
      </w:r>
      <w:r>
        <w:t xml:space="preserve"> formazione , </w:t>
      </w:r>
      <w:r w:rsidR="00D05609">
        <w:t xml:space="preserve">scelte per l’esperienza e le competenze che le hanno contraddistinte nel percorso professionale e per la capacità di affrontare le diverse tematiche di cui sono esperti  </w:t>
      </w:r>
      <w:r w:rsidR="00BA6253">
        <w:t>con una mentalità aperta</w:t>
      </w:r>
      <w:r w:rsidR="009550D6">
        <w:t>,</w:t>
      </w:r>
      <w:r w:rsidR="00BA6253">
        <w:t xml:space="preserve"> “fuori dagli schemi”. </w:t>
      </w:r>
    </w:p>
    <w:p w:rsidR="00BA6253" w:rsidRDefault="00BA6253" w:rsidP="00A63A98">
      <w:pPr>
        <w:spacing w:after="0"/>
        <w:jc w:val="both"/>
      </w:pPr>
      <w:r>
        <w:lastRenderedPageBreak/>
        <w:t>Il Presidente</w:t>
      </w:r>
      <w:r w:rsidR="009F6BB8">
        <w:t xml:space="preserve">, oltre che promuovere l’attività del Centro Studi con finalità di ricerca, analisi, studio sulle tematiche inerenti la professione nei suoi aspetti sociali, economici e culturali, intende focalizzare l’attenzione su tre  </w:t>
      </w:r>
      <w:r w:rsidR="009F6BB8" w:rsidRPr="00892AD1">
        <w:t>aspetti importanti</w:t>
      </w:r>
      <w:r w:rsidRPr="00892AD1">
        <w:t>:</w:t>
      </w:r>
    </w:p>
    <w:p w:rsidR="00BA6253" w:rsidRDefault="009F6BB8" w:rsidP="00A63A98">
      <w:pPr>
        <w:spacing w:after="0"/>
        <w:ind w:firstLine="708"/>
        <w:jc w:val="both"/>
      </w:pPr>
      <w:r>
        <w:t>- Innovazione</w:t>
      </w:r>
    </w:p>
    <w:p w:rsidR="00BA6253" w:rsidRDefault="00BA6253" w:rsidP="00A63A98">
      <w:pPr>
        <w:spacing w:after="0"/>
        <w:ind w:firstLine="708"/>
        <w:jc w:val="both"/>
      </w:pPr>
      <w:r>
        <w:t xml:space="preserve">- </w:t>
      </w:r>
      <w:r w:rsidR="009F6BB8">
        <w:t>Condivisione</w:t>
      </w:r>
      <w:r>
        <w:t xml:space="preserve"> del sapere</w:t>
      </w:r>
    </w:p>
    <w:p w:rsidR="00BA6253" w:rsidRDefault="00BA6253" w:rsidP="00A63A98">
      <w:pPr>
        <w:spacing w:after="0"/>
        <w:ind w:firstLine="708"/>
        <w:jc w:val="both"/>
      </w:pPr>
      <w:r>
        <w:t xml:space="preserve">- </w:t>
      </w:r>
      <w:r w:rsidR="009F6BB8">
        <w:t>Nuovo</w:t>
      </w:r>
      <w:r>
        <w:t xml:space="preserve"> modello di professione </w:t>
      </w:r>
    </w:p>
    <w:p w:rsidR="00E600E7" w:rsidRDefault="009F6BB8" w:rsidP="00A63A98">
      <w:pPr>
        <w:spacing w:after="0"/>
        <w:jc w:val="both"/>
      </w:pPr>
      <w:r>
        <w:t xml:space="preserve">A tal scopo, </w:t>
      </w:r>
      <w:r w:rsidR="00BA6253">
        <w:t>informa i presenti che è stata recentemente stipulata una nuova Convenzione con la Conferenza di Agraria</w:t>
      </w:r>
      <w:r>
        <w:t xml:space="preserve"> al fine di </w:t>
      </w:r>
      <w:r w:rsidR="00E600E7">
        <w:t>conseguire un più stretto collegamento tra le proprie attività istituzionali attuando collaborazioni in ambito scientifico, professionale e formativo.</w:t>
      </w:r>
    </w:p>
    <w:p w:rsidR="00BA6253" w:rsidRDefault="00E600E7" w:rsidP="00A63A98">
      <w:pPr>
        <w:spacing w:after="0"/>
        <w:jc w:val="both"/>
      </w:pPr>
      <w:r>
        <w:t>Tale Convenzione,  è</w:t>
      </w:r>
      <w:r w:rsidR="00BA6253">
        <w:t xml:space="preserve"> strutturata </w:t>
      </w:r>
      <w:r w:rsidR="00BA6253" w:rsidRPr="00892AD1">
        <w:t xml:space="preserve">su tre </w:t>
      </w:r>
      <w:r w:rsidRPr="00892AD1">
        <w:t>linee guida per il trattamento di reciprocità delle attività di esami di stato e formazione professionale continua</w:t>
      </w:r>
      <w:r w:rsidR="00BA6253" w:rsidRPr="00892AD1">
        <w:t>:</w:t>
      </w:r>
    </w:p>
    <w:p w:rsidR="00E600E7" w:rsidRDefault="00E600E7" w:rsidP="00A63A98">
      <w:pPr>
        <w:spacing w:after="0"/>
        <w:jc w:val="both"/>
      </w:pPr>
      <w:r>
        <w:t xml:space="preserve"> </w:t>
      </w:r>
      <w:r>
        <w:tab/>
        <w:t>- F</w:t>
      </w:r>
      <w:r w:rsidR="00BA6253">
        <w:t>ormazione in entrata</w:t>
      </w:r>
      <w:r>
        <w:t>: occorre promuovere lo svolgimento dell’attività formativa qualificata sia di ingresso alla professione sia per lo svolgimento dell’attività;</w:t>
      </w:r>
    </w:p>
    <w:p w:rsidR="00BA6253" w:rsidRDefault="00BA6253" w:rsidP="00A63A98">
      <w:pPr>
        <w:spacing w:after="0"/>
        <w:jc w:val="both"/>
      </w:pPr>
      <w:r>
        <w:tab/>
        <w:t>- Ragionamento progettuale</w:t>
      </w:r>
      <w:r w:rsidR="00E600E7">
        <w:t xml:space="preserve">: </w:t>
      </w:r>
      <w:r w:rsidR="0070533E">
        <w:t>occorre promuovere la conoscenza dell’ offerta formativa degli Atenei in funzione dello sviluppo della professione nei confronti di tutte le parti interessate al loro operato (scuola, studenti, famiglie, laureati, professionisti, enti pubblici e privati, imprese)</w:t>
      </w:r>
      <w:r w:rsidR="000229C2">
        <w:t>;</w:t>
      </w:r>
    </w:p>
    <w:p w:rsidR="00BA6253" w:rsidRDefault="008A2295" w:rsidP="00A63A98">
      <w:pPr>
        <w:jc w:val="both"/>
      </w:pPr>
      <w:r>
        <w:tab/>
        <w:t>- Costruzione della qualifica</w:t>
      </w:r>
      <w:r w:rsidR="00BA6253">
        <w:t xml:space="preserve"> professionale</w:t>
      </w:r>
      <w:r w:rsidR="000229C2">
        <w:t xml:space="preserve">: occorre promuovere il processo di accreditamento dei percorsi di formazione – aggiornamento professionale continua </w:t>
      </w:r>
      <w:r w:rsidR="00BA6253">
        <w:t>ricordando che da quest’anno la formazione continua è obbligatoria</w:t>
      </w:r>
      <w:r>
        <w:t xml:space="preserve"> e che sarebbe auspicabile un sistema di crediti mirati</w:t>
      </w:r>
      <w:r w:rsidR="000229C2">
        <w:t>.</w:t>
      </w:r>
      <w:r w:rsidR="00BA6253">
        <w:t xml:space="preserve"> </w:t>
      </w:r>
    </w:p>
    <w:p w:rsidR="00BA6253" w:rsidRDefault="00BA6253" w:rsidP="00A63A98">
      <w:pPr>
        <w:jc w:val="both"/>
      </w:pPr>
      <w:r>
        <w:t xml:space="preserve"> </w:t>
      </w:r>
      <w:r w:rsidR="008A2295">
        <w:t>Il Dott. Sisti</w:t>
      </w:r>
      <w:r w:rsidR="000229C2">
        <w:t xml:space="preserve">, poi, </w:t>
      </w:r>
      <w:r w:rsidR="008A2295">
        <w:t xml:space="preserve"> menziona la rivista cartacea del CONAF</w:t>
      </w:r>
      <w:r w:rsidR="000229C2">
        <w:t>,</w:t>
      </w:r>
      <w:r w:rsidR="008A2295">
        <w:t xml:space="preserve"> </w:t>
      </w:r>
      <w:r w:rsidR="000229C2">
        <w:t>“</w:t>
      </w:r>
      <w:r w:rsidR="008A2295" w:rsidRPr="000229C2">
        <w:rPr>
          <w:i/>
        </w:rPr>
        <w:t>AF</w:t>
      </w:r>
      <w:r w:rsidR="000229C2" w:rsidRPr="000229C2">
        <w:rPr>
          <w:i/>
        </w:rPr>
        <w:t xml:space="preserve"> dottore agronomo _ dottore forestale</w:t>
      </w:r>
      <w:r w:rsidR="000229C2">
        <w:t>”</w:t>
      </w:r>
      <w:r w:rsidR="008A2295">
        <w:t>, uno strumento che sarà presto affiancato da un magazine on</w:t>
      </w:r>
      <w:r w:rsidR="000229C2">
        <w:t>-</w:t>
      </w:r>
      <w:r w:rsidR="008A2295">
        <w:t>line</w:t>
      </w:r>
      <w:r w:rsidR="000229C2">
        <w:t>, “</w:t>
      </w:r>
      <w:r w:rsidR="000229C2" w:rsidRPr="000229C2">
        <w:rPr>
          <w:i/>
        </w:rPr>
        <w:t>Coltiv@ la professione 2.0</w:t>
      </w:r>
      <w:r w:rsidR="000229C2">
        <w:t>”,</w:t>
      </w:r>
      <w:r w:rsidR="008A2295">
        <w:t xml:space="preserve"> </w:t>
      </w:r>
      <w:r w:rsidR="002C20B2" w:rsidRPr="002C20B2">
        <w:t>per favorire la conoscenza del grande pubblico relativamente all’identità della Categoria</w:t>
      </w:r>
      <w:r w:rsidR="002C20B2">
        <w:t xml:space="preserve"> </w:t>
      </w:r>
      <w:r w:rsidR="008A2295">
        <w:t>e sottolinea la necessità di un collegamento tra imprese e sapere evoluto (le università).</w:t>
      </w:r>
    </w:p>
    <w:p w:rsidR="008A2295" w:rsidRDefault="008A2295" w:rsidP="00A63A98">
      <w:pPr>
        <w:jc w:val="both"/>
      </w:pPr>
      <w:r>
        <w:t>In particolare si sente l’esigenza di cambiare approccio e la necessità di utilizzare strumenti che rendano la professione del dottore agronomo e del dottore forestale accessibile a tutti e n</w:t>
      </w:r>
      <w:r w:rsidR="002C20B2">
        <w:t>on solo agli addetti ai lavori; si sente l’ esigenza di dare un’impronta più fruibile e raggiungibile, c</w:t>
      </w:r>
      <w:r>
        <w:t xml:space="preserve">iò anche attraverso la progettazione di </w:t>
      </w:r>
      <w:r w:rsidR="002C20B2">
        <w:t>applicazioni informatiche per dispositivi mobili (le app)</w:t>
      </w:r>
      <w:r>
        <w:t>.</w:t>
      </w:r>
    </w:p>
    <w:p w:rsidR="008A2295" w:rsidRDefault="008A2295" w:rsidP="00A63A98">
      <w:pPr>
        <w:jc w:val="both"/>
      </w:pPr>
      <w:r>
        <w:t xml:space="preserve">Uno dei ruoli del </w:t>
      </w:r>
      <w:r w:rsidR="002A4C86">
        <w:t>C</w:t>
      </w:r>
      <w:r>
        <w:t>omitato</w:t>
      </w:r>
      <w:r w:rsidR="002A4C86">
        <w:t xml:space="preserve"> tecnico – scientifico</w:t>
      </w:r>
      <w:r>
        <w:t xml:space="preserve"> dovrà essere</w:t>
      </w:r>
      <w:r w:rsidR="002A4C86">
        <w:t xml:space="preserve"> quello di</w:t>
      </w:r>
      <w:r>
        <w:t xml:space="preserve"> stimolare un programma di attività</w:t>
      </w:r>
      <w:r w:rsidR="002A4C86">
        <w:t xml:space="preserve"> con lo scopo di ricerca, di studio e sperimentazione nell’ambito delle attività professionali</w:t>
      </w:r>
      <w:r>
        <w:t>.</w:t>
      </w:r>
    </w:p>
    <w:p w:rsidR="00BD22A1" w:rsidRDefault="008A2295" w:rsidP="00A63A98">
      <w:pPr>
        <w:spacing w:after="0"/>
        <w:jc w:val="both"/>
      </w:pPr>
      <w:r>
        <w:t xml:space="preserve">Il </w:t>
      </w:r>
      <w:r w:rsidR="002A4C86">
        <w:t>Centro S</w:t>
      </w:r>
      <w:r>
        <w:t xml:space="preserve">tudi </w:t>
      </w:r>
      <w:r w:rsidR="002A4C86">
        <w:t>rappresenta un’evoluzione dei D</w:t>
      </w:r>
      <w:r>
        <w:t xml:space="preserve">ipartimenti che coprono tematiche specifiche ed avrà un’ulteriore </w:t>
      </w:r>
      <w:r w:rsidR="002A4C86">
        <w:t xml:space="preserve">avanzamento </w:t>
      </w:r>
      <w:r>
        <w:t xml:space="preserve">poiché è in programma la nascita di una Fondazione nella quale il Centro Studi </w:t>
      </w:r>
      <w:r w:rsidR="00892AD1">
        <w:t xml:space="preserve">stesso </w:t>
      </w:r>
      <w:r>
        <w:t>convoglierà</w:t>
      </w:r>
      <w:r w:rsidR="002A4C86">
        <w:t xml:space="preserve">. Tale Fondazione </w:t>
      </w:r>
      <w:r>
        <w:t xml:space="preserve">sarà composta da: CONAF – Federazioni Regionali – Cassa di Previdenza. </w:t>
      </w:r>
    </w:p>
    <w:p w:rsidR="008A2295" w:rsidRDefault="00BD22A1" w:rsidP="00A63A98">
      <w:pPr>
        <w:jc w:val="both"/>
      </w:pPr>
      <w:r>
        <w:t>Uno dei motivi della nascita d</w:t>
      </w:r>
      <w:r w:rsidR="00892AD1">
        <w:t>ella Fondazione è l’accesso ai f</w:t>
      </w:r>
      <w:r>
        <w:t>inanziamenti</w:t>
      </w:r>
      <w:r w:rsidR="009550D6">
        <w:t xml:space="preserve">, soprattutto europei, </w:t>
      </w:r>
      <w:r>
        <w:t xml:space="preserve"> che </w:t>
      </w:r>
      <w:r w:rsidR="00661C2B">
        <w:t>sono concessi</w:t>
      </w:r>
      <w:r>
        <w:t xml:space="preserve"> ai soggetti accreditati. </w:t>
      </w:r>
    </w:p>
    <w:p w:rsidR="00BD22A1" w:rsidRDefault="00BD22A1" w:rsidP="00A63A98">
      <w:pPr>
        <w:jc w:val="both"/>
      </w:pPr>
      <w:r>
        <w:t xml:space="preserve">I </w:t>
      </w:r>
      <w:r w:rsidR="00E04497">
        <w:t>tre</w:t>
      </w:r>
      <w:r>
        <w:t xml:space="preserve"> temi </w:t>
      </w:r>
      <w:r w:rsidR="00E04497">
        <w:t xml:space="preserve">seguenti </w:t>
      </w:r>
      <w:r>
        <w:t xml:space="preserve">saranno </w:t>
      </w:r>
      <w:r w:rsidR="00E04497">
        <w:t>il nucleo</w:t>
      </w:r>
      <w:r>
        <w:t xml:space="preserve"> delle attività del Centro Studi:</w:t>
      </w:r>
    </w:p>
    <w:p w:rsidR="00BD22A1" w:rsidRDefault="00BD22A1" w:rsidP="00A63A98">
      <w:pPr>
        <w:pStyle w:val="Paragrafoelenco"/>
        <w:numPr>
          <w:ilvl w:val="0"/>
          <w:numId w:val="1"/>
        </w:numPr>
        <w:jc w:val="both"/>
      </w:pPr>
      <w:r>
        <w:lastRenderedPageBreak/>
        <w:t xml:space="preserve">Qualifica professionale – </w:t>
      </w:r>
      <w:r w:rsidR="00E04497">
        <w:t>C</w:t>
      </w:r>
      <w:r>
        <w:t>arta dell’agronomo</w:t>
      </w:r>
    </w:p>
    <w:p w:rsidR="00BD22A1" w:rsidRDefault="00BD22A1" w:rsidP="00A63A98">
      <w:pPr>
        <w:pStyle w:val="Paragrafoelenco"/>
        <w:numPr>
          <w:ilvl w:val="0"/>
          <w:numId w:val="1"/>
        </w:numPr>
        <w:jc w:val="both"/>
      </w:pPr>
      <w:r>
        <w:t>PEI</w:t>
      </w:r>
      <w:r w:rsidR="00E04497">
        <w:t xml:space="preserve"> (Partenariato Europeo per l’ Innovazione) </w:t>
      </w:r>
    </w:p>
    <w:p w:rsidR="00BD22A1" w:rsidRDefault="00BD22A1" w:rsidP="00A63A98">
      <w:pPr>
        <w:pStyle w:val="Paragrafoelenco"/>
        <w:numPr>
          <w:ilvl w:val="0"/>
          <w:numId w:val="1"/>
        </w:numPr>
        <w:jc w:val="both"/>
      </w:pPr>
      <w:r>
        <w:t>Sviluppo Rurale (Consulenza</w:t>
      </w:r>
      <w:r w:rsidR="0070533E">
        <w:t xml:space="preserve"> aziendale) e </w:t>
      </w:r>
      <w:r w:rsidR="00892AD1">
        <w:t>d</w:t>
      </w:r>
      <w:r w:rsidR="0070533E">
        <w:t>iffusione di EXPO</w:t>
      </w:r>
      <w:r w:rsidR="00E04497">
        <w:t>2015</w:t>
      </w:r>
      <w:r>
        <w:t xml:space="preserve">. </w:t>
      </w:r>
    </w:p>
    <w:p w:rsidR="00661C2B" w:rsidRDefault="00BD22A1" w:rsidP="00A63A98">
      <w:pPr>
        <w:jc w:val="both"/>
      </w:pPr>
      <w:r>
        <w:t>Per quanto concerne EXPO2015</w:t>
      </w:r>
      <w:r w:rsidR="0070533E">
        <w:t>,</w:t>
      </w:r>
      <w:r>
        <w:t xml:space="preserve"> il CONAF è uno dei 13 soggetti della società civile a partecipare </w:t>
      </w:r>
      <w:r w:rsidR="00386412">
        <w:t xml:space="preserve">(con il tema </w:t>
      </w:r>
      <w:r w:rsidR="00386412" w:rsidRPr="00E04497">
        <w:rPr>
          <w:i/>
        </w:rPr>
        <w:t>Fattoria Globale LAB - applicazioni per il futuro</w:t>
      </w:r>
      <w:r w:rsidR="00386412">
        <w:t xml:space="preserve">) </w:t>
      </w:r>
      <w:r>
        <w:t>e potrebbe avere a disposizione un padiglione di 700</w:t>
      </w:r>
      <w:r w:rsidR="008B28A7">
        <w:t xml:space="preserve"> </w:t>
      </w:r>
      <w:r>
        <w:t>m</w:t>
      </w:r>
      <w:r w:rsidRPr="00BD22A1">
        <w:rPr>
          <w:vertAlign w:val="superscript"/>
        </w:rPr>
        <w:t>2</w:t>
      </w:r>
      <w:r w:rsidR="0070533E">
        <w:t>;</w:t>
      </w:r>
      <w:r>
        <w:t xml:space="preserve"> si aspetta a breve la conferma del luogo in cui sarà posizionato. </w:t>
      </w:r>
      <w:r w:rsidR="009550D6">
        <w:t xml:space="preserve">Si </w:t>
      </w:r>
      <w:r w:rsidR="00661C2B">
        <w:t>prevede</w:t>
      </w:r>
      <w:r w:rsidR="00386412">
        <w:t>, inoltre,</w:t>
      </w:r>
      <w:r w:rsidR="00661C2B">
        <w:t xml:space="preserve"> l’organizzazione di almeno 30 eventi con la partecipazione di soggetti diversi.</w:t>
      </w:r>
    </w:p>
    <w:p w:rsidR="00BD22A1" w:rsidRPr="00BD22A1" w:rsidRDefault="00661C2B" w:rsidP="00A63A98">
      <w:pPr>
        <w:jc w:val="both"/>
      </w:pPr>
      <w:r>
        <w:t xml:space="preserve">Il termine ultimo per entrare nel programma dell’esposizione è il 31 dicembre 2014.  </w:t>
      </w:r>
    </w:p>
    <w:p w:rsidR="00386412" w:rsidRDefault="00386412" w:rsidP="00A63A98">
      <w:pPr>
        <w:jc w:val="both"/>
      </w:pPr>
      <w:r>
        <w:t>E</w:t>
      </w:r>
      <w:r w:rsidR="0070533E">
        <w:t>XPO</w:t>
      </w:r>
      <w:r>
        <w:t>2015 è un momento importante</w:t>
      </w:r>
      <w:r w:rsidR="00ED21CD">
        <w:t xml:space="preserve">: 80 sono i paesi presenti con un padiglione, 140 i paesi che hanno sottoscritto l’accordo che si confronteranno con le loro </w:t>
      </w:r>
      <w:r>
        <w:t>diverse realtà</w:t>
      </w:r>
      <w:r w:rsidR="00ED21CD">
        <w:t xml:space="preserve"> ed identità.</w:t>
      </w:r>
      <w:r>
        <w:t xml:space="preserve"> Il Paesaggio sarà un</w:t>
      </w:r>
      <w:r w:rsidR="00305F73">
        <w:t>o dei</w:t>
      </w:r>
      <w:r>
        <w:t xml:space="preserve"> tem</w:t>
      </w:r>
      <w:r w:rsidR="00305F73">
        <w:t>i più</w:t>
      </w:r>
      <w:r>
        <w:t xml:space="preserve"> </w:t>
      </w:r>
      <w:r w:rsidR="00305F73">
        <w:t>rilevanti</w:t>
      </w:r>
      <w:r>
        <w:t xml:space="preserve">. </w:t>
      </w:r>
    </w:p>
    <w:p w:rsidR="00386412" w:rsidRDefault="00305F73" w:rsidP="00A63A98">
      <w:pPr>
        <w:jc w:val="both"/>
      </w:pPr>
      <w:r>
        <w:t>L’</w:t>
      </w:r>
      <w:r w:rsidR="00DD01D8">
        <w:t xml:space="preserve">obiettivo è quello </w:t>
      </w:r>
      <w:r w:rsidR="00386412">
        <w:t>di c</w:t>
      </w:r>
      <w:r w:rsidR="00DD01D8">
        <w:t>reare</w:t>
      </w:r>
      <w:r w:rsidR="00386412">
        <w:t xml:space="preserve"> eventi in</w:t>
      </w:r>
      <w:r w:rsidR="00DD01D8">
        <w:t xml:space="preserve"> collaborazione</w:t>
      </w:r>
      <w:r w:rsidR="00386412">
        <w:t xml:space="preserve"> ad altri padiglioni </w:t>
      </w:r>
      <w:r w:rsidR="00DD01D8">
        <w:t xml:space="preserve">ma in modo tale che </w:t>
      </w:r>
      <w:r w:rsidR="00386412">
        <w:t xml:space="preserve">il padiglione del CONAF rimanga il </w:t>
      </w:r>
      <w:r>
        <w:t>fulcro</w:t>
      </w:r>
      <w:r w:rsidR="00DD01D8">
        <w:t xml:space="preserve"> e che abbia la giusta risonanza pubblicitaria</w:t>
      </w:r>
      <w:r w:rsidR="00892AD1">
        <w:t xml:space="preserve"> in ambito nazio</w:t>
      </w:r>
      <w:r w:rsidR="00DD01D8">
        <w:t>n</w:t>
      </w:r>
      <w:r w:rsidR="00892AD1">
        <w:t>a</w:t>
      </w:r>
      <w:r w:rsidR="00DD01D8">
        <w:t xml:space="preserve">le ed internazionale. </w:t>
      </w:r>
    </w:p>
    <w:p w:rsidR="00DD01D8" w:rsidRDefault="00DD01D8" w:rsidP="00A63A98">
      <w:pPr>
        <w:jc w:val="both"/>
      </w:pPr>
      <w:r>
        <w:t>A proposito</w:t>
      </w:r>
      <w:r w:rsidR="00892AD1">
        <w:t>,</w:t>
      </w:r>
      <w:r>
        <w:t xml:space="preserve"> ad EXPO2015</w:t>
      </w:r>
      <w:r w:rsidR="00892AD1">
        <w:t>,</w:t>
      </w:r>
      <w:r>
        <w:t xml:space="preserve"> sarà presente </w:t>
      </w:r>
      <w:r w:rsidRPr="00DD01D8">
        <w:rPr>
          <w:i/>
        </w:rPr>
        <w:t>Rai Expo</w:t>
      </w:r>
      <w:r>
        <w:t xml:space="preserve">, </w:t>
      </w:r>
      <w:r w:rsidRPr="00DD01D8">
        <w:t xml:space="preserve">la struttura </w:t>
      </w:r>
      <w:r>
        <w:t xml:space="preserve">cross mediale </w:t>
      </w:r>
      <w:r w:rsidRPr="00DD01D8">
        <w:t>della RAI</w:t>
      </w:r>
      <w:r>
        <w:t>, nata dall’accordo Rai S.p.A. ed Expo 2015 S.p.A.,</w:t>
      </w:r>
      <w:r w:rsidRPr="00DD01D8">
        <w:t xml:space="preserve"> che si occupa di affiancare e far conoscere al pubblico l'evento</w:t>
      </w:r>
      <w:r>
        <w:t>, creata per raccontare all’Italia e al mondo Expo Milano 2015 e il suo tema. Rai Expo collabora con tutta l’offerta Rai: dalle tre Reti generaliste, a quelle semi-generaliste e tematiche, dai canali Radio alla Fiction, dal Cinema all’editoria cartacea e virtuale a Rai Net. E’ sostenuta da tutte le direzioni Rai, comprese Comunicazione e Marketing.</w:t>
      </w:r>
    </w:p>
    <w:p w:rsidR="009550D6" w:rsidRDefault="009550D6" w:rsidP="00A63A98">
      <w:pPr>
        <w:jc w:val="both"/>
      </w:pPr>
      <w:r>
        <w:t>Durante EXPO</w:t>
      </w:r>
      <w:r w:rsidR="00DD01D8">
        <w:t>20145</w:t>
      </w:r>
      <w:r>
        <w:t xml:space="preserve"> ci sarà</w:t>
      </w:r>
      <w:r w:rsidR="005379FD">
        <w:t xml:space="preserve">, inoltre, </w:t>
      </w:r>
      <w:r>
        <w:t xml:space="preserve">il </w:t>
      </w:r>
      <w:r w:rsidR="002045D2">
        <w:t>VI C</w:t>
      </w:r>
      <w:r>
        <w:t>on</w:t>
      </w:r>
      <w:r w:rsidR="00386412">
        <w:t>g</w:t>
      </w:r>
      <w:r>
        <w:t>r</w:t>
      </w:r>
      <w:r w:rsidR="00386412">
        <w:t xml:space="preserve">esso mondiale degli agronomi, </w:t>
      </w:r>
      <w:r w:rsidR="00552C43">
        <w:t xml:space="preserve">che si prospetta una grande opportunità di confronto e comparazione con </w:t>
      </w:r>
      <w:r w:rsidR="00386412">
        <w:t>una media di circa 1000 persone con 48 paesi aderenti. L’Asia è in fase di adesione</w:t>
      </w:r>
      <w:r>
        <w:t>.</w:t>
      </w:r>
      <w:r w:rsidR="00386412">
        <w:t xml:space="preserve"> </w:t>
      </w:r>
      <w:r>
        <w:t>È auspicabile stipulare convenzioni</w:t>
      </w:r>
      <w:r w:rsidR="00386412">
        <w:t xml:space="preserve"> con atenei per progetti specifi</w:t>
      </w:r>
      <w:r>
        <w:t>ci.</w:t>
      </w:r>
    </w:p>
    <w:p w:rsidR="002045D2" w:rsidRDefault="002045D2" w:rsidP="00A63A98">
      <w:pPr>
        <w:jc w:val="both"/>
      </w:pPr>
      <w:r>
        <w:t>P</w:t>
      </w:r>
      <w:r w:rsidR="009550D6">
        <w:t xml:space="preserve">er quanto riguarda il Comitato Tecnico Scientifico e in virtù delle scadenze e del lavoro da fare, occorre </w:t>
      </w:r>
      <w:r w:rsidR="00386412">
        <w:t xml:space="preserve">stabilire un calendario di incontri almeno una volta al mese </w:t>
      </w:r>
      <w:r w:rsidR="009550D6">
        <w:t>tra tutti</w:t>
      </w:r>
      <w:r>
        <w:t xml:space="preserve"> i componenti. D</w:t>
      </w:r>
      <w:r w:rsidR="00386412">
        <w:t>ue sono i progetti</w:t>
      </w:r>
      <w:r w:rsidR="009550D6">
        <w:t xml:space="preserve"> attualmente più </w:t>
      </w:r>
      <w:r w:rsidR="00386412">
        <w:t xml:space="preserve"> importanti</w:t>
      </w:r>
      <w:r>
        <w:t xml:space="preserve"> su cui operare:</w:t>
      </w:r>
    </w:p>
    <w:p w:rsidR="002045D2" w:rsidRDefault="00386412" w:rsidP="00A63A98">
      <w:pPr>
        <w:pStyle w:val="Paragrafoelenco"/>
        <w:numPr>
          <w:ilvl w:val="0"/>
          <w:numId w:val="3"/>
        </w:numPr>
        <w:jc w:val="both"/>
      </w:pPr>
      <w:r>
        <w:t>Congresso</w:t>
      </w:r>
      <w:r w:rsidR="002045D2">
        <w:t xml:space="preserve"> </w:t>
      </w:r>
    </w:p>
    <w:p w:rsidR="00386412" w:rsidRDefault="00386412" w:rsidP="00A63A98">
      <w:pPr>
        <w:pStyle w:val="Paragrafoelenco"/>
        <w:numPr>
          <w:ilvl w:val="0"/>
          <w:numId w:val="3"/>
        </w:numPr>
        <w:jc w:val="both"/>
      </w:pPr>
      <w:r>
        <w:t>EXPO</w:t>
      </w:r>
      <w:r w:rsidR="002045D2">
        <w:t>2015</w:t>
      </w:r>
    </w:p>
    <w:p w:rsidR="008A2295" w:rsidRDefault="002045D2" w:rsidP="00A63A98">
      <w:pPr>
        <w:jc w:val="both"/>
      </w:pPr>
      <w:r w:rsidRPr="00371A49">
        <w:t>Ritornando al discorso della formazione, spiega il Dott. Sisti</w:t>
      </w:r>
      <w:r w:rsidR="009550D6" w:rsidRPr="00371A49">
        <w:t xml:space="preserve">, questo </w:t>
      </w:r>
      <w:r w:rsidR="00386412" w:rsidRPr="00371A49">
        <w:t xml:space="preserve">primo anno </w:t>
      </w:r>
      <w:r w:rsidR="009550D6" w:rsidRPr="00371A49">
        <w:t>è da considerarsi di</w:t>
      </w:r>
      <w:r w:rsidR="00386412" w:rsidRPr="00371A49">
        <w:t xml:space="preserve"> </w:t>
      </w:r>
      <w:r w:rsidR="00386412" w:rsidRPr="00371A49">
        <w:rPr>
          <w:i/>
        </w:rPr>
        <w:t>transizione</w:t>
      </w:r>
      <w:r w:rsidR="009550D6" w:rsidRPr="00371A49">
        <w:t xml:space="preserve"> dopo di ché sarà tutt</w:t>
      </w:r>
      <w:r w:rsidR="00386412" w:rsidRPr="00371A49">
        <w:t>o informatizzato</w:t>
      </w:r>
      <w:r w:rsidRPr="00371A49">
        <w:t xml:space="preserve">. </w:t>
      </w:r>
      <w:r w:rsidR="00371A49">
        <w:t>Q</w:t>
      </w:r>
      <w:r w:rsidRPr="00371A49">
        <w:t>uello della formazione è un tema importante</w:t>
      </w:r>
      <w:r w:rsidR="00371A49">
        <w:t>,</w:t>
      </w:r>
      <w:r w:rsidRPr="00371A49">
        <w:t xml:space="preserve"> </w:t>
      </w:r>
      <w:r w:rsidR="00371A49">
        <w:t>a</w:t>
      </w:r>
      <w:r w:rsidRPr="00371A49">
        <w:t xml:space="preserve"> tal fine verrà costi</w:t>
      </w:r>
      <w:r w:rsidR="00371A49" w:rsidRPr="00371A49">
        <w:t xml:space="preserve">tuita una commissione </w:t>
      </w:r>
      <w:r w:rsidR="00371A49">
        <w:t>di vigilanza</w:t>
      </w:r>
      <w:r w:rsidRPr="00371A49">
        <w:t xml:space="preserve"> sul lavoro delle agenzie formative</w:t>
      </w:r>
      <w:r w:rsidR="00371A49">
        <w:t>,</w:t>
      </w:r>
      <w:r w:rsidRPr="00371A49">
        <w:t xml:space="preserve"> allo scopo di ottenere degli standard che</w:t>
      </w:r>
      <w:r w:rsidR="00BB77A7">
        <w:t>,</w:t>
      </w:r>
      <w:r w:rsidRPr="00371A49">
        <w:t xml:space="preserve"> rispond</w:t>
      </w:r>
      <w:r w:rsidR="00B7180A" w:rsidRPr="00371A49">
        <w:t>endo</w:t>
      </w:r>
      <w:r w:rsidRPr="00371A49">
        <w:t xml:space="preserve"> a </w:t>
      </w:r>
      <w:r w:rsidR="00371A49" w:rsidRPr="00371A49">
        <w:t>specifici requisiti</w:t>
      </w:r>
      <w:r w:rsidR="00BB77A7">
        <w:t>,</w:t>
      </w:r>
      <w:r w:rsidR="00371A49" w:rsidRPr="00371A49">
        <w:t xml:space="preserve"> attribuisca</w:t>
      </w:r>
      <w:r w:rsidR="00B7180A" w:rsidRPr="00371A49">
        <w:t>no un</w:t>
      </w:r>
      <w:r w:rsidR="00371A49">
        <w:t>a certificazione di qualità</w:t>
      </w:r>
      <w:r w:rsidR="00BB77A7">
        <w:t xml:space="preserve"> alla formazione</w:t>
      </w:r>
      <w:r w:rsidR="00B7180A" w:rsidRPr="00371A49">
        <w:t>.</w:t>
      </w:r>
      <w:r w:rsidR="00B7180A">
        <w:t xml:space="preserve"> </w:t>
      </w:r>
    </w:p>
    <w:p w:rsidR="009550D6" w:rsidRDefault="009550D6" w:rsidP="00A63A98">
      <w:pPr>
        <w:jc w:val="both"/>
      </w:pPr>
      <w:r>
        <w:t xml:space="preserve">La parola passa ai Componenti del Comitato </w:t>
      </w:r>
      <w:r w:rsidR="00B7180A">
        <w:t xml:space="preserve">tecnico – scientifico </w:t>
      </w:r>
      <w:r>
        <w:t xml:space="preserve">che si presentano e avanzano le proprie osservazioni su quanto detto dal Presidente. </w:t>
      </w:r>
    </w:p>
    <w:p w:rsidR="00193562" w:rsidRDefault="00297DF0" w:rsidP="00A63A98">
      <w:pPr>
        <w:jc w:val="both"/>
      </w:pPr>
      <w:r>
        <w:lastRenderedPageBreak/>
        <w:t xml:space="preserve">Prende la parola il Professor </w:t>
      </w:r>
      <w:r w:rsidR="00892AD1">
        <w:t xml:space="preserve">Tiziano </w:t>
      </w:r>
      <w:r>
        <w:t xml:space="preserve">Tempesta che </w:t>
      </w:r>
      <w:r w:rsidR="00B7180A">
        <w:t>si focalizza</w:t>
      </w:r>
      <w:r>
        <w:t xml:space="preserve"> su due temi: uno legato al paesaggio, l’altro alla formazione. </w:t>
      </w:r>
      <w:r w:rsidR="00B7180A">
        <w:t>Il Professor Tempesta innanzitutto p</w:t>
      </w:r>
      <w:r>
        <w:t>o</w:t>
      </w:r>
      <w:r w:rsidR="00B7180A">
        <w:t>ne l’accento</w:t>
      </w:r>
      <w:r>
        <w:t xml:space="preserve"> sulla preoccupante tendenza che vede le università cancellare i corsi di estimo</w:t>
      </w:r>
      <w:r w:rsidR="00B7180A">
        <w:t>. O</w:t>
      </w:r>
      <w:r w:rsidR="00193562">
        <w:t xml:space="preserve">ccorre </w:t>
      </w:r>
      <w:r>
        <w:t xml:space="preserve">dunque </w:t>
      </w:r>
      <w:r w:rsidR="00193562">
        <w:t>impegnarsi per</w:t>
      </w:r>
      <w:r w:rsidR="00A24C8D">
        <w:t xml:space="preserve">ché tale </w:t>
      </w:r>
      <w:r>
        <w:t>insegnamento, pietra miliare e fondamentale strumento di conoscenza per l’agronomo, venga mantenuto</w:t>
      </w:r>
      <w:r w:rsidR="00193562">
        <w:t>.</w:t>
      </w:r>
    </w:p>
    <w:p w:rsidR="00193562" w:rsidRDefault="00A24C8D" w:rsidP="00A63A98">
      <w:pPr>
        <w:jc w:val="both"/>
      </w:pPr>
      <w:r>
        <w:t xml:space="preserve">Sul tema del paesaggio, </w:t>
      </w:r>
      <w:r w:rsidR="00297DF0">
        <w:t xml:space="preserve">è da segnalare </w:t>
      </w:r>
      <w:r>
        <w:t>i</w:t>
      </w:r>
      <w:r w:rsidR="00193562">
        <w:t>l problema dell’abbandono</w:t>
      </w:r>
      <w:r>
        <w:t xml:space="preserve"> dei terreni</w:t>
      </w:r>
      <w:r w:rsidR="00193562">
        <w:t xml:space="preserve"> </w:t>
      </w:r>
      <w:r w:rsidR="00297DF0">
        <w:t xml:space="preserve">che si lega al tema della </w:t>
      </w:r>
      <w:r w:rsidR="00193562">
        <w:t xml:space="preserve">trasformazione del territorio, fenomeno </w:t>
      </w:r>
      <w:r w:rsidR="00297DF0">
        <w:t xml:space="preserve">di </w:t>
      </w:r>
      <w:r w:rsidR="00193562">
        <w:t>difficile</w:t>
      </w:r>
      <w:r w:rsidR="00297DF0">
        <w:t xml:space="preserve"> interpretazione</w:t>
      </w:r>
      <w:r>
        <w:t xml:space="preserve"> e di ampia diffusione</w:t>
      </w:r>
      <w:r w:rsidR="00297DF0">
        <w:t xml:space="preserve">.  </w:t>
      </w:r>
    </w:p>
    <w:p w:rsidR="00297DF0" w:rsidRDefault="00A24C8D" w:rsidP="00A63A98">
      <w:pPr>
        <w:jc w:val="both"/>
      </w:pPr>
      <w:r>
        <w:t xml:space="preserve">Sempre più frequentemente, invece,  si sente </w:t>
      </w:r>
      <w:r w:rsidR="00297DF0">
        <w:t xml:space="preserve">parlare del legame tra marketing e paesaggio </w:t>
      </w:r>
      <w:r>
        <w:t>ma raramente con</w:t>
      </w:r>
      <w:r w:rsidR="00297DF0">
        <w:t xml:space="preserve"> </w:t>
      </w:r>
      <w:r>
        <w:t xml:space="preserve">un approccio </w:t>
      </w:r>
      <w:r w:rsidR="00297DF0">
        <w:t xml:space="preserve">prettamente scientifico. </w:t>
      </w:r>
      <w:r>
        <w:t xml:space="preserve"> A questo punto viene da chiedersi: </w:t>
      </w:r>
      <w:r w:rsidR="00297DF0">
        <w:t xml:space="preserve"> in che misura si può vendere il territorio? </w:t>
      </w:r>
      <w:r>
        <w:t>Rapportare il paesaggio con il marketing</w:t>
      </w:r>
      <w:r w:rsidR="00193562">
        <w:t xml:space="preserve"> </w:t>
      </w:r>
      <w:r w:rsidR="00297DF0">
        <w:t>è</w:t>
      </w:r>
      <w:r w:rsidR="00193562">
        <w:t xml:space="preserve"> solo </w:t>
      </w:r>
      <w:r>
        <w:t xml:space="preserve">una </w:t>
      </w:r>
      <w:r w:rsidR="00193562">
        <w:t>moda?</w:t>
      </w:r>
      <w:r w:rsidR="00297DF0">
        <w:t xml:space="preserve"> </w:t>
      </w:r>
      <w:r w:rsidR="00162BFC">
        <w:t>Alla luce di questi quesiti è</w:t>
      </w:r>
      <w:r>
        <w:t xml:space="preserve"> doveroso e necessario intervenire in maniera tecnica e sistematica.</w:t>
      </w:r>
    </w:p>
    <w:p w:rsidR="00297DF0" w:rsidRDefault="00297DF0" w:rsidP="00A63A98">
      <w:pPr>
        <w:jc w:val="both"/>
      </w:pPr>
      <w:r>
        <w:t xml:space="preserve">Dello stesso avviso </w:t>
      </w:r>
      <w:r w:rsidR="00892AD1">
        <w:t xml:space="preserve">è </w:t>
      </w:r>
      <w:r>
        <w:t xml:space="preserve">il Professor </w:t>
      </w:r>
      <w:r w:rsidR="00892AD1">
        <w:t xml:space="preserve">Mauro </w:t>
      </w:r>
      <w:r>
        <w:t xml:space="preserve">Agnoletti che </w:t>
      </w:r>
      <w:r w:rsidR="009B3F6C">
        <w:t>ricorda come, da una parte si assista al fenomeno</w:t>
      </w:r>
      <w:r>
        <w:t xml:space="preserve"> “</w:t>
      </w:r>
      <w:r w:rsidR="009B3F6C">
        <w:t xml:space="preserve">bosco che ritorna , </w:t>
      </w:r>
      <w:r>
        <w:t>cemen</w:t>
      </w:r>
      <w:r w:rsidR="00193562">
        <w:t>to che avanza</w:t>
      </w:r>
      <w:r>
        <w:t>”</w:t>
      </w:r>
      <w:r w:rsidR="00892AD1">
        <w:t>,</w:t>
      </w:r>
      <w:r>
        <w:t xml:space="preserve"> </w:t>
      </w:r>
      <w:r w:rsidR="009B3F6C">
        <w:t xml:space="preserve"> </w:t>
      </w:r>
      <w:r>
        <w:t xml:space="preserve">mentre dall’altra si </w:t>
      </w:r>
      <w:r w:rsidR="009B3F6C">
        <w:t>registri</w:t>
      </w:r>
      <w:r>
        <w:t xml:space="preserve"> un incremento senza eguali della percentuale di agriturismi sul territorio, stimabile intorno al 365%.</w:t>
      </w:r>
    </w:p>
    <w:p w:rsidR="009B3F6C" w:rsidRDefault="00162BFC" w:rsidP="00A63A98">
      <w:pPr>
        <w:jc w:val="both"/>
      </w:pPr>
      <w:r>
        <w:t xml:space="preserve">Quindi in un simile scenario ci si chiede quale sia </w:t>
      </w:r>
      <w:r w:rsidR="009B3F6C">
        <w:t xml:space="preserve">la funzione del </w:t>
      </w:r>
      <w:r>
        <w:t>C</w:t>
      </w:r>
      <w:r w:rsidR="009B3F6C">
        <w:t xml:space="preserve">entro </w:t>
      </w:r>
      <w:r>
        <w:t>Studi.</w:t>
      </w:r>
    </w:p>
    <w:p w:rsidR="009B3F6C" w:rsidRDefault="009B3F6C" w:rsidP="00A63A98">
      <w:pPr>
        <w:jc w:val="both"/>
      </w:pPr>
      <w:r>
        <w:t xml:space="preserve">Risponde il Dott. </w:t>
      </w:r>
      <w:r w:rsidR="00892AD1">
        <w:t xml:space="preserve">Giancarlo </w:t>
      </w:r>
      <w:r>
        <w:t xml:space="preserve">Quaglia, </w:t>
      </w:r>
      <w:r w:rsidR="00162BFC">
        <w:t>Coordinatore del C</w:t>
      </w:r>
      <w:r>
        <w:t xml:space="preserve">entro </w:t>
      </w:r>
      <w:r w:rsidR="00162BFC">
        <w:t>S</w:t>
      </w:r>
      <w:r>
        <w:t>tudi, che ricorda le ambizioni che accompagnano la costruzione di questa nuova realtà.</w:t>
      </w:r>
    </w:p>
    <w:p w:rsidR="009B3F6C" w:rsidRDefault="009B3F6C" w:rsidP="00A63A98">
      <w:pPr>
        <w:jc w:val="both"/>
      </w:pPr>
      <w:r>
        <w:t xml:space="preserve">Lo </w:t>
      </w:r>
      <w:r w:rsidR="00162BFC">
        <w:t>s</w:t>
      </w:r>
      <w:r w:rsidR="00193562">
        <w:t xml:space="preserve">copo </w:t>
      </w:r>
      <w:r>
        <w:t xml:space="preserve">del </w:t>
      </w:r>
      <w:r w:rsidR="00162BFC">
        <w:t>Centro S</w:t>
      </w:r>
      <w:r>
        <w:t xml:space="preserve">tudi è quello di </w:t>
      </w:r>
      <w:r w:rsidR="00193562">
        <w:t>definire e ricercare una nuova identità</w:t>
      </w:r>
      <w:r>
        <w:t>,</w:t>
      </w:r>
      <w:r w:rsidR="00193562">
        <w:t xml:space="preserve"> </w:t>
      </w:r>
      <w:r w:rsidR="00162BFC">
        <w:t xml:space="preserve">più </w:t>
      </w:r>
      <w:r>
        <w:t xml:space="preserve">moderna e </w:t>
      </w:r>
      <w:r w:rsidR="00162BFC">
        <w:t>dinamica</w:t>
      </w:r>
      <w:r>
        <w:t xml:space="preserve">, del </w:t>
      </w:r>
      <w:r w:rsidR="00162BFC">
        <w:t>d</w:t>
      </w:r>
      <w:r>
        <w:t>ottore agronomo e del dottore forestale.</w:t>
      </w:r>
    </w:p>
    <w:p w:rsidR="00193562" w:rsidRDefault="009B3F6C" w:rsidP="00A63A98">
      <w:pPr>
        <w:jc w:val="both"/>
      </w:pPr>
      <w:r>
        <w:t xml:space="preserve">Uno degli obiettivi è </w:t>
      </w:r>
      <w:r w:rsidR="00162BFC">
        <w:t>ri</w:t>
      </w:r>
      <w:r>
        <w:t xml:space="preserve">definire la </w:t>
      </w:r>
      <w:r w:rsidR="00162BFC">
        <w:t>d</w:t>
      </w:r>
      <w:r w:rsidR="00193562">
        <w:t xml:space="preserve">ignità </w:t>
      </w:r>
      <w:r>
        <w:t>della professione</w:t>
      </w:r>
      <w:r w:rsidR="00162BFC">
        <w:t>; a</w:t>
      </w:r>
      <w:r>
        <w:t xml:space="preserve"> tal proposito si è recentemente riscritto il codice deontologico della categoria, un nuovo strumento </w:t>
      </w:r>
      <w:r w:rsidR="00162BFC">
        <w:t xml:space="preserve">che intende proprio indirizzare il professionista </w:t>
      </w:r>
      <w:r>
        <w:t xml:space="preserve">in questa direzione. </w:t>
      </w:r>
    </w:p>
    <w:p w:rsidR="00193562" w:rsidRDefault="00162BFC" w:rsidP="00A63A98">
      <w:pPr>
        <w:jc w:val="both"/>
      </w:pPr>
      <w:r>
        <w:t>Tuttavia</w:t>
      </w:r>
      <w:r w:rsidR="009B3F6C">
        <w:t xml:space="preserve"> c’è ancora molto da fare, prima di tutto v</w:t>
      </w:r>
      <w:r w:rsidR="00193562">
        <w:t xml:space="preserve">alidare i percorsi formativi </w:t>
      </w:r>
      <w:r w:rsidR="009B3F6C">
        <w:t>e</w:t>
      </w:r>
      <w:r w:rsidR="005961AB">
        <w:t>d</w:t>
      </w:r>
      <w:bookmarkStart w:id="0" w:name="_GoBack"/>
      <w:bookmarkEnd w:id="0"/>
      <w:r w:rsidR="009B3F6C">
        <w:t xml:space="preserve"> </w:t>
      </w:r>
      <w:r w:rsidR="00193562">
        <w:t>esportare</w:t>
      </w:r>
      <w:r w:rsidR="009B3F6C">
        <w:t>, così,</w:t>
      </w:r>
      <w:r w:rsidR="00193562">
        <w:t xml:space="preserve"> nel mondo le </w:t>
      </w:r>
      <w:r w:rsidR="00681209">
        <w:t>competenze</w:t>
      </w:r>
      <w:r>
        <w:t xml:space="preserve"> agronomiche ed </w:t>
      </w:r>
      <w:r w:rsidR="00193562">
        <w:t>agrotecniche.</w:t>
      </w:r>
    </w:p>
    <w:p w:rsidR="00681209" w:rsidRDefault="009B3F6C" w:rsidP="00A63A98">
      <w:pPr>
        <w:jc w:val="both"/>
      </w:pPr>
      <w:r>
        <w:t xml:space="preserve">Prende la parola, </w:t>
      </w:r>
      <w:r w:rsidR="00162BFC">
        <w:t>in collegamento via skype da Bolzano, il P</w:t>
      </w:r>
      <w:r>
        <w:t xml:space="preserve">rofessor </w:t>
      </w:r>
      <w:r w:rsidR="00892AD1">
        <w:t xml:space="preserve">Stefano </w:t>
      </w:r>
      <w:r w:rsidR="00681209">
        <w:t>C</w:t>
      </w:r>
      <w:r w:rsidR="00162BFC">
        <w:t>esco</w:t>
      </w:r>
      <w:r>
        <w:t xml:space="preserve"> che riporta la discussione sul tema della formazione ricordando che è ormai c</w:t>
      </w:r>
      <w:r w:rsidR="00681209">
        <w:t xml:space="preserve">ambiata </w:t>
      </w:r>
      <w:r>
        <w:t>la richiesta di professionalità</w:t>
      </w:r>
      <w:r w:rsidR="00681209">
        <w:t>. Gli</w:t>
      </w:r>
      <w:r>
        <w:t xml:space="preserve"> studenti no</w:t>
      </w:r>
      <w:r w:rsidR="00681209">
        <w:t xml:space="preserve">n hanno presente quale sia la figura e il ruolo </w:t>
      </w:r>
      <w:r w:rsidR="005665C2">
        <w:t xml:space="preserve">professionale </w:t>
      </w:r>
      <w:r w:rsidR="00681209">
        <w:t xml:space="preserve">del </w:t>
      </w:r>
      <w:r w:rsidR="005665C2">
        <w:t>dottore agronomo – forestale e gli Ordini hanno un ruolo essenziale p</w:t>
      </w:r>
      <w:r>
        <w:t>er quanto concerne le e</w:t>
      </w:r>
      <w:r w:rsidR="00681209">
        <w:t xml:space="preserve">sigenze </w:t>
      </w:r>
      <w:r w:rsidR="005665C2">
        <w:t>formative.</w:t>
      </w:r>
    </w:p>
    <w:p w:rsidR="009B3F6C" w:rsidRDefault="009B3F6C" w:rsidP="00A63A98">
      <w:pPr>
        <w:jc w:val="both"/>
      </w:pPr>
      <w:r>
        <w:t xml:space="preserve">Ritorna il tema della materia estimo che sta scomparendo lasciando gli studenti privi di uno strumento </w:t>
      </w:r>
      <w:r w:rsidR="003D5E16">
        <w:t>basilare</w:t>
      </w:r>
      <w:r>
        <w:t xml:space="preserve">. </w:t>
      </w:r>
      <w:r w:rsidR="003D5E16">
        <w:t>Non è opportuno trascurare questo insegnamento, anzi, sarebbe necessario</w:t>
      </w:r>
      <w:r>
        <w:t xml:space="preserve"> dare ulteriori mezzi didattici che permettano allo studente di comprendere la materia</w:t>
      </w:r>
      <w:r w:rsidR="00855E3C">
        <w:t xml:space="preserve"> e la rendano essenziale.</w:t>
      </w:r>
      <w:r>
        <w:t xml:space="preserve"> </w:t>
      </w:r>
    </w:p>
    <w:p w:rsidR="00681209" w:rsidRDefault="00855E3C" w:rsidP="00A63A98">
      <w:pPr>
        <w:jc w:val="both"/>
      </w:pPr>
      <w:r>
        <w:t>L’attenzione si sposta, infine, sull’</w:t>
      </w:r>
      <w:r w:rsidR="003D5E16">
        <w:t>esame di S</w:t>
      </w:r>
      <w:r w:rsidR="00681209">
        <w:t xml:space="preserve">tato </w:t>
      </w:r>
      <w:r>
        <w:t xml:space="preserve">per l’accesso alla </w:t>
      </w:r>
      <w:r w:rsidR="003D5E16">
        <w:t xml:space="preserve">libera </w:t>
      </w:r>
      <w:r>
        <w:t xml:space="preserve">professione. Si ravvisa la necessità di individuare </w:t>
      </w:r>
      <w:r w:rsidR="003D5E16">
        <w:t>l</w:t>
      </w:r>
      <w:r w:rsidR="00681209">
        <w:t xml:space="preserve">inee </w:t>
      </w:r>
      <w:r>
        <w:t>guida che siano uniformi</w:t>
      </w:r>
      <w:r w:rsidR="003D5E16">
        <w:t xml:space="preserve"> in qualunque sede essi vengano sostenuti, in tal senso il Centro Studi</w:t>
      </w:r>
      <w:r>
        <w:t xml:space="preserve"> deve avere un ruolo attivo, di primo piano. </w:t>
      </w:r>
    </w:p>
    <w:p w:rsidR="00681209" w:rsidRDefault="00855E3C" w:rsidP="00A63A98">
      <w:pPr>
        <w:jc w:val="both"/>
      </w:pPr>
      <w:r>
        <w:lastRenderedPageBreak/>
        <w:t xml:space="preserve">Gli esami, infatti, cambiano a seconda della sede in cui sono tenuti, così come le procedure. Sarebbe utile un </w:t>
      </w:r>
      <w:r w:rsidR="003D5E16">
        <w:t>vademecum</w:t>
      </w:r>
      <w:r w:rsidR="00681209">
        <w:t xml:space="preserve"> </w:t>
      </w:r>
      <w:r>
        <w:t>così da</w:t>
      </w:r>
      <w:r w:rsidR="00681209">
        <w:t xml:space="preserve"> uniformare le procedure</w:t>
      </w:r>
      <w:r>
        <w:t xml:space="preserve"> e fungere da ponte-</w:t>
      </w:r>
      <w:r w:rsidR="00681209">
        <w:t xml:space="preserve">dialogo tra </w:t>
      </w:r>
      <w:r>
        <w:t>i vari componenti.</w:t>
      </w:r>
      <w:r w:rsidR="00681209">
        <w:t xml:space="preserve"> </w:t>
      </w:r>
    </w:p>
    <w:p w:rsidR="00681209" w:rsidRDefault="00681209" w:rsidP="00A63A98">
      <w:pPr>
        <w:jc w:val="both"/>
      </w:pPr>
      <w:r>
        <w:t>Anche il percorso formativo</w:t>
      </w:r>
      <w:r w:rsidR="00516B2D">
        <w:t xml:space="preserve"> </w:t>
      </w:r>
      <w:r>
        <w:t>ha delle carenze</w:t>
      </w:r>
      <w:r w:rsidR="00516B2D">
        <w:t xml:space="preserve"> che occorrerebbe colmare. </w:t>
      </w:r>
      <w:r>
        <w:t xml:space="preserve"> </w:t>
      </w:r>
    </w:p>
    <w:p w:rsidR="00681209" w:rsidRDefault="00516B2D" w:rsidP="00A63A98">
      <w:pPr>
        <w:jc w:val="both"/>
      </w:pPr>
      <w:r>
        <w:t xml:space="preserve">Per far sì che vi sia un effettivo miglioramento della didattica, è necessario che le università </w:t>
      </w:r>
      <w:r w:rsidR="00681209">
        <w:t>ten</w:t>
      </w:r>
      <w:r>
        <w:t xml:space="preserve">gano in considerazione i feedback che </w:t>
      </w:r>
      <w:r w:rsidR="00BE7C29">
        <w:t>ricevono</w:t>
      </w:r>
      <w:r>
        <w:t xml:space="preserve">. </w:t>
      </w:r>
    </w:p>
    <w:p w:rsidR="00681209" w:rsidRDefault="00BE7C29" w:rsidP="00A63A98">
      <w:pPr>
        <w:jc w:val="both"/>
      </w:pPr>
      <w:r>
        <w:t>La D</w:t>
      </w:r>
      <w:r w:rsidR="00516B2D">
        <w:t xml:space="preserve">ott.ssa </w:t>
      </w:r>
      <w:r w:rsidR="00892AD1">
        <w:t xml:space="preserve">Rosanna </w:t>
      </w:r>
      <w:r w:rsidR="00516B2D">
        <w:t>Zari interviene inf</w:t>
      </w:r>
      <w:r w:rsidR="00681209">
        <w:t>o</w:t>
      </w:r>
      <w:r w:rsidR="00516B2D">
        <w:t>r</w:t>
      </w:r>
      <w:r w:rsidR="00681209">
        <w:t>mando che</w:t>
      </w:r>
      <w:r w:rsidR="00516B2D">
        <w:t>,</w:t>
      </w:r>
      <w:r w:rsidR="00681209">
        <w:t xml:space="preserve"> per quanto concerne la </w:t>
      </w:r>
      <w:r w:rsidR="00516B2D">
        <w:t>mancanza</w:t>
      </w:r>
      <w:r w:rsidR="00681209">
        <w:t xml:space="preserve"> di linee guida</w:t>
      </w:r>
      <w:r>
        <w:t xml:space="preserve"> per l’esame di S</w:t>
      </w:r>
      <w:r w:rsidR="00516B2D">
        <w:t>tato, il</w:t>
      </w:r>
      <w:r w:rsidR="00681209">
        <w:t xml:space="preserve"> problema è</w:t>
      </w:r>
      <w:r w:rsidR="00516B2D">
        <w:t xml:space="preserve"> stato più volte evidenziato e </w:t>
      </w:r>
      <w:r w:rsidR="00681209">
        <w:t>a riguardo c’è una bozza</w:t>
      </w:r>
      <w:r w:rsidR="00516B2D">
        <w:t xml:space="preserve"> di regolamento che sta procedendo nel suo iter per giungere al più presto a definizione e pubblicazione. </w:t>
      </w:r>
    </w:p>
    <w:p w:rsidR="00BD036A" w:rsidRDefault="00BE7C29" w:rsidP="00A63A98">
      <w:pPr>
        <w:jc w:val="both"/>
      </w:pPr>
      <w:r>
        <w:t>Prende la parola il P</w:t>
      </w:r>
      <w:r w:rsidR="00516B2D">
        <w:t xml:space="preserve">rofessor </w:t>
      </w:r>
      <w:r w:rsidR="00892AD1">
        <w:t xml:space="preserve">Bruno </w:t>
      </w:r>
      <w:r w:rsidR="00681209">
        <w:t>Ron</w:t>
      </w:r>
      <w:r>
        <w:t xml:space="preserve">chi. </w:t>
      </w:r>
      <w:r w:rsidR="00353568">
        <w:t>Gli argomenti</w:t>
      </w:r>
      <w:r>
        <w:t xml:space="preserve"> affrontati sono:  gli </w:t>
      </w:r>
      <w:r w:rsidR="00681209">
        <w:t xml:space="preserve">effetti </w:t>
      </w:r>
      <w:r>
        <w:t xml:space="preserve">che la </w:t>
      </w:r>
      <w:r w:rsidR="00681209">
        <w:t>qualità ambiental</w:t>
      </w:r>
      <w:r>
        <w:t xml:space="preserve">e ha sugli animali; le </w:t>
      </w:r>
      <w:r w:rsidR="00681209">
        <w:t>sinergie</w:t>
      </w:r>
      <w:r>
        <w:t xml:space="preserve"> tra</w:t>
      </w:r>
      <w:r w:rsidR="00681209">
        <w:t xml:space="preserve"> dialogo, professionisti, mondo universitario, studenti, ricerca, divulgazione</w:t>
      </w:r>
      <w:r>
        <w:t xml:space="preserve">; </w:t>
      </w:r>
      <w:r w:rsidR="000779D0">
        <w:t xml:space="preserve">la </w:t>
      </w:r>
      <w:r w:rsidR="00681209">
        <w:t xml:space="preserve">riqualificazione continua </w:t>
      </w:r>
      <w:r w:rsidR="000779D0">
        <w:t xml:space="preserve">come </w:t>
      </w:r>
      <w:r w:rsidR="00774307">
        <w:t>elemento preponderante per l’</w:t>
      </w:r>
      <w:r w:rsidR="00681209">
        <w:t>aggiornamento pro</w:t>
      </w:r>
      <w:r w:rsidR="00BD036A">
        <w:t>fessionale</w:t>
      </w:r>
      <w:r w:rsidR="00774307">
        <w:t xml:space="preserve">; la reintroduzione del </w:t>
      </w:r>
      <w:r w:rsidR="00BD036A">
        <w:t>ciclo unico</w:t>
      </w:r>
      <w:r w:rsidR="00774307">
        <w:t xml:space="preserve"> nei corsi universitari; la </w:t>
      </w:r>
      <w:r w:rsidR="00BD036A">
        <w:t xml:space="preserve">formazione permanente </w:t>
      </w:r>
      <w:r w:rsidR="00774307">
        <w:t xml:space="preserve">come risorsa fondamentale per riacquisire </w:t>
      </w:r>
      <w:r w:rsidR="00BD036A">
        <w:t>competenze</w:t>
      </w:r>
      <w:r w:rsidR="00353568">
        <w:t xml:space="preserve">; la necessità di fare chiarezza sui prodotti denominati di origine animale. Per concludere a giugno </w:t>
      </w:r>
      <w:r w:rsidR="00BD036A">
        <w:t>2015</w:t>
      </w:r>
      <w:r w:rsidR="00353568">
        <w:t>,</w:t>
      </w:r>
      <w:r w:rsidR="00BD036A">
        <w:t xml:space="preserve"> a Milano</w:t>
      </w:r>
      <w:r w:rsidR="00353568">
        <w:t>,</w:t>
      </w:r>
      <w:r w:rsidR="00BD036A">
        <w:t xml:space="preserve"> il Congress</w:t>
      </w:r>
      <w:r w:rsidR="00353568">
        <w:t>o</w:t>
      </w:r>
      <w:r w:rsidR="00BD036A">
        <w:t xml:space="preserve"> de</w:t>
      </w:r>
      <w:r w:rsidR="00353568">
        <w:t>ll</w:t>
      </w:r>
      <w:r w:rsidR="00BD036A">
        <w:t>’</w:t>
      </w:r>
      <w:r w:rsidR="00353568">
        <w:t xml:space="preserve"> A</w:t>
      </w:r>
      <w:r w:rsidR="00BD036A">
        <w:t xml:space="preserve">ssociazione produzione animale, con taglio internazionale </w:t>
      </w:r>
      <w:r w:rsidR="00353568">
        <w:t>.</w:t>
      </w:r>
    </w:p>
    <w:p w:rsidR="00BD036A" w:rsidRDefault="00353568" w:rsidP="00A63A98">
      <w:pPr>
        <w:jc w:val="both"/>
      </w:pPr>
      <w:r>
        <w:t xml:space="preserve">Segue l’intervento della Dott.ssa </w:t>
      </w:r>
      <w:r w:rsidR="00BD036A">
        <w:t>Zari:</w:t>
      </w:r>
      <w:r>
        <w:t xml:space="preserve"> è necessario istaurare </w:t>
      </w:r>
      <w:r w:rsidR="00BD036A">
        <w:t xml:space="preserve"> interazioni profonde</w:t>
      </w:r>
      <w:r>
        <w:t xml:space="preserve"> con gli atenei, </w:t>
      </w:r>
      <w:r w:rsidR="00BD036A">
        <w:t>occorre lavorare insieme alle università per fa sì che il mondo accademico prepari i futuri professionisti per il mondo del lavoro. Una ricerca mostra che l’80</w:t>
      </w:r>
      <w:r>
        <w:t>%</w:t>
      </w:r>
      <w:r w:rsidR="00BD036A">
        <w:t xml:space="preserve"> dei laureati della Luiss hanno un’occupazione.</w:t>
      </w:r>
    </w:p>
    <w:p w:rsidR="00BD036A" w:rsidRDefault="00BD036A" w:rsidP="00A63A98">
      <w:pPr>
        <w:jc w:val="both"/>
      </w:pPr>
      <w:r>
        <w:t xml:space="preserve">Il CONAF ha anticipato il DPR 137/2011 predisponendo già nel 2010 la Formazione continua. </w:t>
      </w:r>
    </w:p>
    <w:p w:rsidR="00516B2D" w:rsidRDefault="00096C61" w:rsidP="00A63A98">
      <w:pPr>
        <w:jc w:val="both"/>
      </w:pPr>
      <w:r>
        <w:t>Prende la parola il P</w:t>
      </w:r>
      <w:r w:rsidR="00516B2D">
        <w:t xml:space="preserve">rofessor </w:t>
      </w:r>
      <w:r>
        <w:t>Francesco Faretra.</w:t>
      </w:r>
    </w:p>
    <w:p w:rsidR="00BD036A" w:rsidRDefault="00096C61" w:rsidP="00A63A98">
      <w:pPr>
        <w:jc w:val="both"/>
      </w:pPr>
      <w:r>
        <w:t>L’attenzione è</w:t>
      </w:r>
      <w:r w:rsidR="00BD036A">
        <w:t xml:space="preserve"> sull’analisi di due aspetti: </w:t>
      </w:r>
      <w:r w:rsidR="00516B2D">
        <w:t>la formazione universitaria perman</w:t>
      </w:r>
      <w:r w:rsidR="00BD036A">
        <w:t>ente</w:t>
      </w:r>
      <w:r>
        <w:t xml:space="preserve"> da una parte ed</w:t>
      </w:r>
      <w:r w:rsidR="00BD036A">
        <w:t xml:space="preserve"> </w:t>
      </w:r>
      <w:r w:rsidR="00516B2D">
        <w:t>il</w:t>
      </w:r>
      <w:r w:rsidR="00BD036A">
        <w:t xml:space="preserve"> t</w:t>
      </w:r>
      <w:r>
        <w:t>ema dell’internazionalizzazione dall’altra.</w:t>
      </w:r>
    </w:p>
    <w:p w:rsidR="00BD036A" w:rsidRDefault="00BD036A" w:rsidP="00A63A98">
      <w:pPr>
        <w:jc w:val="both"/>
      </w:pPr>
      <w:r>
        <w:t xml:space="preserve">Occorre occuparsi di tutto ciò in modo sistematico e organizzato. L’Italia è un piccolo </w:t>
      </w:r>
      <w:r w:rsidR="00096C61">
        <w:t>P</w:t>
      </w:r>
      <w:r>
        <w:t>aese e non ha senso muoversi solo nel territorio nazionale</w:t>
      </w:r>
      <w:r w:rsidR="00096C61">
        <w:t>, è</w:t>
      </w:r>
      <w:r>
        <w:t xml:space="preserve"> necessario, ad</w:t>
      </w:r>
      <w:r w:rsidR="00516B2D">
        <w:t xml:space="preserve"> esempio, volgere l</w:t>
      </w:r>
      <w:r>
        <w:t>o sguardo alla Cina e alla sua eccezionale capacità di produzione.</w:t>
      </w:r>
    </w:p>
    <w:p w:rsidR="00BD036A" w:rsidRDefault="00096C61" w:rsidP="00A63A98">
      <w:pPr>
        <w:jc w:val="both"/>
      </w:pPr>
      <w:r>
        <w:t>Il P</w:t>
      </w:r>
      <w:r w:rsidR="00BD036A">
        <w:t>rofessore menziona il progetto TEMPUS grazie al quale è stato possibile creare proficue collaborazioni e interazioni con altre 12 realtà europee, in particol</w:t>
      </w:r>
      <w:r>
        <w:t>are nel territorio dei Balcani, al fine di riformare e modernizzare il sistema universitario per sviluppare maggiormente la qualità dell’istruzione accademica.</w:t>
      </w:r>
    </w:p>
    <w:p w:rsidR="00BD036A" w:rsidRDefault="00BD036A" w:rsidP="00A63A98">
      <w:pPr>
        <w:jc w:val="both"/>
      </w:pPr>
      <w:r>
        <w:t xml:space="preserve">Si </w:t>
      </w:r>
      <w:r w:rsidR="00516B2D">
        <w:t>assiste ad un progress</w:t>
      </w:r>
      <w:r>
        <w:t xml:space="preserve">ivo impoverimento delle conoscenze, non c’è </w:t>
      </w:r>
      <w:r w:rsidR="00516B2D">
        <w:t>t</w:t>
      </w:r>
      <w:r w:rsidR="007C1BED">
        <w:t>urn</w:t>
      </w:r>
      <w:r w:rsidR="00516B2D">
        <w:t>over</w:t>
      </w:r>
      <w:r>
        <w:t xml:space="preserve"> e, soprattutto, non c’è uno scambio tra le nuove e le vecchie generazioni. </w:t>
      </w:r>
    </w:p>
    <w:p w:rsidR="00F61B0B" w:rsidRDefault="00BD036A" w:rsidP="00A63A98">
      <w:pPr>
        <w:jc w:val="both"/>
      </w:pPr>
      <w:r>
        <w:t xml:space="preserve">La </w:t>
      </w:r>
      <w:r w:rsidR="007C1BED">
        <w:t>D</w:t>
      </w:r>
      <w:r w:rsidR="00516B2D">
        <w:t>ott.ssa Z</w:t>
      </w:r>
      <w:r>
        <w:t>ari prende la parola a proposito dell’inter</w:t>
      </w:r>
      <w:r w:rsidR="007C1BED">
        <w:t>nazionalizzazione parlando del VI C</w:t>
      </w:r>
      <w:r>
        <w:t>ongresso mondiale degli agronomi che si terrà nella cornice di EXPO2015 e menzionando l’internazionalizzazione in am</w:t>
      </w:r>
      <w:r w:rsidR="00516B2D">
        <w:t>b</w:t>
      </w:r>
      <w:r>
        <w:t>ito europeo con il CEDIA</w:t>
      </w:r>
      <w:r w:rsidR="007C1BED">
        <w:t xml:space="preserve"> (European Confederation of Agronomists Associations).</w:t>
      </w:r>
      <w:r>
        <w:t xml:space="preserve"> </w:t>
      </w:r>
    </w:p>
    <w:p w:rsidR="007C1BED" w:rsidRDefault="00F61B0B" w:rsidP="00A63A98">
      <w:pPr>
        <w:jc w:val="both"/>
      </w:pPr>
      <w:r>
        <w:lastRenderedPageBreak/>
        <w:t>Occorre uniformare</w:t>
      </w:r>
      <w:r w:rsidR="007C1BED">
        <w:t xml:space="preserve"> e ben definire la figura del dottore </w:t>
      </w:r>
      <w:r w:rsidR="00516B2D">
        <w:t>agronomo</w:t>
      </w:r>
      <w:r w:rsidR="007C1BED">
        <w:t xml:space="preserve"> seguendo il modello della direttiva qualifiche per gli architetti</w:t>
      </w:r>
      <w:r w:rsidR="00516B2D">
        <w:t xml:space="preserve">, </w:t>
      </w:r>
      <w:r w:rsidR="007C1BED">
        <w:t xml:space="preserve">ma per far ciò occorre innanzitutto </w:t>
      </w:r>
      <w:r w:rsidR="00516B2D">
        <w:t>capire quale sia</w:t>
      </w:r>
      <w:r>
        <w:t xml:space="preserve"> la formazione</w:t>
      </w:r>
      <w:r w:rsidR="007C1BED">
        <w:t xml:space="preserve"> professionale</w:t>
      </w:r>
      <w:r>
        <w:t xml:space="preserve"> nei </w:t>
      </w:r>
      <w:r w:rsidR="007C1BED">
        <w:t>Paesi europei</w:t>
      </w:r>
      <w:r>
        <w:t xml:space="preserve">.  </w:t>
      </w:r>
    </w:p>
    <w:p w:rsidR="00F61B0B" w:rsidRDefault="007C1BED" w:rsidP="00A63A98">
      <w:pPr>
        <w:jc w:val="both"/>
      </w:pPr>
      <w:r>
        <w:t>Compito questo non facile visto che l</w:t>
      </w:r>
      <w:r w:rsidR="00F61B0B">
        <w:t xml:space="preserve">a libera </w:t>
      </w:r>
      <w:r w:rsidR="00516B2D">
        <w:t>professione</w:t>
      </w:r>
      <w:r w:rsidR="00F61B0B">
        <w:t>, negli altri paesi</w:t>
      </w:r>
      <w:r>
        <w:t>,</w:t>
      </w:r>
      <w:r w:rsidR="00F61B0B">
        <w:t xml:space="preserve"> non è </w:t>
      </w:r>
      <w:r w:rsidR="00516B2D">
        <w:t>m</w:t>
      </w:r>
      <w:r w:rsidR="00F61B0B">
        <w:t>olto praticata ed è necessario coinvolgere le associazioni di professionisti di tutti i</w:t>
      </w:r>
      <w:r w:rsidR="00516B2D">
        <w:t xml:space="preserve"> </w:t>
      </w:r>
      <w:r w:rsidR="00F61B0B">
        <w:t>paesi dell’</w:t>
      </w:r>
      <w:r w:rsidR="00516B2D">
        <w:t>unione, attual</w:t>
      </w:r>
      <w:r w:rsidR="00F61B0B">
        <w:t>m</w:t>
      </w:r>
      <w:r w:rsidR="00516B2D">
        <w:t>e</w:t>
      </w:r>
      <w:r w:rsidR="00F61B0B">
        <w:t xml:space="preserve">nte sono solo 12. </w:t>
      </w:r>
    </w:p>
    <w:p w:rsidR="00F61B0B" w:rsidRDefault="007C1BED" w:rsidP="00A63A98">
      <w:pPr>
        <w:jc w:val="both"/>
      </w:pPr>
      <w:r>
        <w:t>Prende la parola il P</w:t>
      </w:r>
      <w:r w:rsidR="00516B2D">
        <w:t xml:space="preserve">rofessor </w:t>
      </w:r>
      <w:r>
        <w:t>Fabio Palmeri.</w:t>
      </w:r>
    </w:p>
    <w:p w:rsidR="00F61B0B" w:rsidRDefault="00F61B0B" w:rsidP="00A63A98">
      <w:pPr>
        <w:jc w:val="both"/>
      </w:pPr>
      <w:r>
        <w:t>Per quanto concerne</w:t>
      </w:r>
      <w:r w:rsidR="007C1BED">
        <w:t xml:space="preserve"> le competenze che spettano al Centro S</w:t>
      </w:r>
      <w:r>
        <w:t>tudi occorre soffermarsi anche sulla funzi</w:t>
      </w:r>
      <w:r w:rsidR="00516B2D">
        <w:t>one legata all</w:t>
      </w:r>
      <w:r>
        <w:t xml:space="preserve">a formazione e </w:t>
      </w:r>
      <w:r w:rsidR="00516B2D">
        <w:t>alla proposta di nuovi testi di legge e all’interpretazione delle compe</w:t>
      </w:r>
      <w:r>
        <w:t>tenze</w:t>
      </w:r>
      <w:r w:rsidR="00516B2D">
        <w:t>;</w:t>
      </w:r>
      <w:r>
        <w:t xml:space="preserve"> </w:t>
      </w:r>
      <w:r w:rsidR="00516B2D">
        <w:t xml:space="preserve">tutto ciò </w:t>
      </w:r>
      <w:r>
        <w:t xml:space="preserve">perché il </w:t>
      </w:r>
      <w:r w:rsidR="00516B2D">
        <w:t>CONAF</w:t>
      </w:r>
      <w:r>
        <w:t xml:space="preserve"> non dispone di forze sufficiente per svisc</w:t>
      </w:r>
      <w:r w:rsidR="007C1BED">
        <w:t xml:space="preserve">erare le questioni legislative </w:t>
      </w:r>
      <w:r w:rsidR="00516B2D">
        <w:t>tanto nel profondo quanto sarebbe nec</w:t>
      </w:r>
      <w:r>
        <w:t>essario. A proposito dell’</w:t>
      </w:r>
      <w:r w:rsidR="007C1BED">
        <w:t>esame di S</w:t>
      </w:r>
      <w:r w:rsidR="00516B2D">
        <w:t>tato il professor Palmeri condivide il pensiero del Professor C</w:t>
      </w:r>
      <w:r>
        <w:t xml:space="preserve">esco sulla necessità di uniformare le prove, soprattutto per una questione di correttezza nei confronti dei candidati. </w:t>
      </w:r>
    </w:p>
    <w:p w:rsidR="00193562" w:rsidRDefault="007C1BED" w:rsidP="00A63A98">
      <w:pPr>
        <w:jc w:val="both"/>
      </w:pPr>
      <w:r>
        <w:t>Anche</w:t>
      </w:r>
      <w:r w:rsidR="005961AB">
        <w:t xml:space="preserve"> la predisposizione degli</w:t>
      </w:r>
      <w:r w:rsidR="00F61B0B">
        <w:t xml:space="preserve"> standard professionali è un tema importante. Ad esempio, </w:t>
      </w:r>
      <w:r w:rsidR="005961AB">
        <w:t xml:space="preserve">sostiene </w:t>
      </w:r>
      <w:r>
        <w:t xml:space="preserve">il Professor </w:t>
      </w:r>
      <w:r w:rsidR="005961AB">
        <w:t xml:space="preserve">Palmeri, </w:t>
      </w:r>
      <w:r w:rsidR="00F61B0B">
        <w:t xml:space="preserve">un professionista che presenti una valutazione di impatto </w:t>
      </w:r>
      <w:r w:rsidR="005961AB">
        <w:t>ambientale</w:t>
      </w:r>
      <w:r w:rsidR="00F61B0B">
        <w:t xml:space="preserve"> di 500 </w:t>
      </w:r>
      <w:r w:rsidR="005961AB">
        <w:t>pagine</w:t>
      </w:r>
      <w:r w:rsidR="00F61B0B">
        <w:t xml:space="preserve"> potrebbe chiedere ad un committente la stessa cifra di un collega che presenti un lavoro più </w:t>
      </w:r>
      <w:r w:rsidR="00023D80">
        <w:t xml:space="preserve">sommario, ad esempio di 50 pagine. </w:t>
      </w:r>
      <w:r w:rsidR="005961AB">
        <w:t>Poiché, i</w:t>
      </w:r>
      <w:r w:rsidR="00023D80">
        <w:t>n assenza di standard professionali certificati</w:t>
      </w:r>
      <w:r w:rsidR="0023672B">
        <w:t>,</w:t>
      </w:r>
      <w:r w:rsidR="00023D80">
        <w:t xml:space="preserve"> una commissione non </w:t>
      </w:r>
      <w:r w:rsidR="0023672B">
        <w:t>vorrà</w:t>
      </w:r>
      <w:r w:rsidR="00023D80">
        <w:t xml:space="preserve"> prende</w:t>
      </w:r>
      <w:r w:rsidR="0023672B">
        <w:t>rsi</w:t>
      </w:r>
      <w:r w:rsidR="00023D80">
        <w:t xml:space="preserve"> la responsabilità di giudicare l’</w:t>
      </w:r>
      <w:r w:rsidR="005961AB">
        <w:t>operato dell’</w:t>
      </w:r>
      <w:r w:rsidR="00023D80">
        <w:t>uno e dell’</w:t>
      </w:r>
      <w:r w:rsidR="005961AB">
        <w:t>altro a discapito del principio di</w:t>
      </w:r>
      <w:r w:rsidR="00023D80">
        <w:t xml:space="preserve"> libera concorrenza. A tal proposito è portato ad esempio il lavoro del geometra  per il </w:t>
      </w:r>
      <w:r w:rsidR="005961AB">
        <w:t xml:space="preserve">quale esistono standard che indicano </w:t>
      </w:r>
      <w:r w:rsidR="00023D80">
        <w:t xml:space="preserve">i requisiti che una perizia dovrebbe avere. </w:t>
      </w:r>
    </w:p>
    <w:p w:rsidR="00023D80" w:rsidRDefault="0023672B" w:rsidP="00A63A98">
      <w:pPr>
        <w:jc w:val="both"/>
      </w:pPr>
      <w:r>
        <w:t xml:space="preserve">Questo sottolinea anche la necessità di </w:t>
      </w:r>
      <w:r w:rsidR="002E5DE0">
        <w:t>dare strumenti a chi si avvi</w:t>
      </w:r>
      <w:r>
        <w:t>ci</w:t>
      </w:r>
      <w:r w:rsidR="002E5DE0">
        <w:t>na alla categoria dell’agronomo-forestale.</w:t>
      </w:r>
    </w:p>
    <w:p w:rsidR="002E5DE0" w:rsidRDefault="005961AB" w:rsidP="00A63A98">
      <w:pPr>
        <w:jc w:val="both"/>
      </w:pPr>
      <w:r>
        <w:t>Rip</w:t>
      </w:r>
      <w:r w:rsidR="002E5DE0">
        <w:t xml:space="preserve">rende </w:t>
      </w:r>
      <w:r>
        <w:t xml:space="preserve">la parola </w:t>
      </w:r>
      <w:r w:rsidR="002E5DE0">
        <w:t xml:space="preserve">il </w:t>
      </w:r>
      <w:r w:rsidR="0023672B">
        <w:t>P</w:t>
      </w:r>
      <w:r w:rsidR="002E5DE0">
        <w:t xml:space="preserve">residente </w:t>
      </w:r>
      <w:r>
        <w:t xml:space="preserve">Sisti </w:t>
      </w:r>
      <w:r w:rsidR="002E5DE0">
        <w:t>che cita l’articol</w:t>
      </w:r>
      <w:r w:rsidR="0023672B">
        <w:t>o 7 del Regolamento del Centro S</w:t>
      </w:r>
      <w:r w:rsidR="002E5DE0">
        <w:t xml:space="preserve">tudi, che regola le competenze del Comitato tecnico scientifico: </w:t>
      </w:r>
    </w:p>
    <w:p w:rsidR="002E5DE0" w:rsidRPr="0023672B" w:rsidRDefault="002E5DE0" w:rsidP="00A63A98">
      <w:pPr>
        <w:ind w:left="708"/>
        <w:jc w:val="both"/>
        <w:rPr>
          <w:i/>
        </w:rPr>
      </w:pPr>
      <w:r>
        <w:t>“</w:t>
      </w:r>
      <w:r w:rsidRPr="0023672B">
        <w:rPr>
          <w:i/>
        </w:rPr>
        <w:t>Il Comitato Tecnico‐Scientifico esprime il parere sul piano triennale delle attività e verifica le linee, il contenuto e la metodologia dei progetti di ricerca. Il Comitato valuta i lavori tecnico professionali e scientifici degli iscritti ai fini del riconoscimento dei crediti formativi (CFP) da pubblicare nelle riviste Ufficiali della categoria .</w:t>
      </w:r>
    </w:p>
    <w:p w:rsidR="00D05609" w:rsidRDefault="002E5DE0" w:rsidP="00A63A98">
      <w:pPr>
        <w:ind w:left="708"/>
        <w:jc w:val="both"/>
      </w:pPr>
      <w:r w:rsidRPr="0023672B">
        <w:rPr>
          <w:i/>
        </w:rPr>
        <w:t>Il Comitato Tecnico‐Scientifico esprime il parere sul piano triennale delle attività e verifica le linee, il contenuto e la metodologia dei progetti di ricerca. Il Comitato valuta i lavori tecnico professionali e scientifici degli iscritti ai fini del riconoscimento dei crediti formativi (CFP) da pubblicare nelle riviste Ufficiali della categoria</w:t>
      </w:r>
      <w:r w:rsidR="0023672B" w:rsidRPr="0023672B">
        <w:rPr>
          <w:i/>
        </w:rPr>
        <w:t>.</w:t>
      </w:r>
      <w:r>
        <w:t>”</w:t>
      </w:r>
    </w:p>
    <w:p w:rsidR="002E5DE0" w:rsidRDefault="002E5DE0" w:rsidP="00A63A98">
      <w:pPr>
        <w:jc w:val="both"/>
      </w:pPr>
      <w:r>
        <w:t>È importante porre l’accento sul rapporto tra formazione e la stesura di progetti: attraverso</w:t>
      </w:r>
      <w:r w:rsidR="005961AB">
        <w:t xml:space="preserve"> </w:t>
      </w:r>
      <w:r>
        <w:t xml:space="preserve">questi ultimi, infatti, si è in grado di valutare la professionalità tecnica e scientifica del professionista. </w:t>
      </w:r>
    </w:p>
    <w:p w:rsidR="002E5DE0" w:rsidRDefault="002E5DE0" w:rsidP="00A63A98">
      <w:pPr>
        <w:jc w:val="both"/>
      </w:pPr>
      <w:r>
        <w:t>Occorre premiare chi fa attività empirica.</w:t>
      </w:r>
    </w:p>
    <w:p w:rsidR="007F1DF6" w:rsidRDefault="005961AB" w:rsidP="00A63A98">
      <w:pPr>
        <w:jc w:val="both"/>
      </w:pPr>
      <w:r>
        <w:lastRenderedPageBreak/>
        <w:t xml:space="preserve">Il </w:t>
      </w:r>
      <w:r w:rsidR="002E5DE0">
        <w:t xml:space="preserve">Comitato deve promuove iniziative anche in prospettiva di EXPO2015 e del Congresso, entrambi </w:t>
      </w:r>
      <w:r w:rsidR="007F1DF6">
        <w:t>ancora un contenitore nel quale inserire contenuti</w:t>
      </w:r>
      <w:r w:rsidR="002E5DE0">
        <w:t>.</w:t>
      </w:r>
    </w:p>
    <w:p w:rsidR="007F1DF6" w:rsidRDefault="007F1DF6" w:rsidP="00A63A98">
      <w:pPr>
        <w:jc w:val="both"/>
      </w:pPr>
      <w:r>
        <w:t xml:space="preserve">Ci saranno eventi in vista di expo </w:t>
      </w:r>
      <w:r w:rsidR="0023672B">
        <w:t xml:space="preserve">già dal mese di </w:t>
      </w:r>
      <w:r>
        <w:t>ottobre</w:t>
      </w:r>
      <w:r w:rsidR="0023672B">
        <w:t xml:space="preserve">. </w:t>
      </w:r>
    </w:p>
    <w:p w:rsidR="007F1DF6" w:rsidRDefault="007F1DF6" w:rsidP="00A63A98">
      <w:pPr>
        <w:jc w:val="both"/>
      </w:pPr>
      <w:r>
        <w:t xml:space="preserve">L’obiettivo del </w:t>
      </w:r>
      <w:r w:rsidR="0023672B">
        <w:t>CONAF</w:t>
      </w:r>
      <w:r>
        <w:t xml:space="preserve"> è quello di quali</w:t>
      </w:r>
      <w:r w:rsidR="0023672B">
        <w:t>ficare la professione e concent</w:t>
      </w:r>
      <w:r>
        <w:t>r</w:t>
      </w:r>
      <w:r w:rsidR="0023672B">
        <w:t>a</w:t>
      </w:r>
      <w:r>
        <w:t>re le pr</w:t>
      </w:r>
      <w:r w:rsidR="0023672B">
        <w:t>o</w:t>
      </w:r>
      <w:r>
        <w:t>poste su un piano innovativo rispetto alla normativa attuale.</w:t>
      </w:r>
    </w:p>
    <w:p w:rsidR="007F1DF6" w:rsidRDefault="0023672B" w:rsidP="00A63A98">
      <w:pPr>
        <w:jc w:val="both"/>
      </w:pPr>
      <w:r>
        <w:t>Ancora, la F</w:t>
      </w:r>
      <w:r w:rsidR="007F1DF6">
        <w:t>ondazione</w:t>
      </w:r>
      <w:r>
        <w:t>,</w:t>
      </w:r>
      <w:r w:rsidR="007F1DF6">
        <w:t xml:space="preserve"> è fondamentale per accedere ai fondi europei. Il </w:t>
      </w:r>
      <w:r>
        <w:t>CONAF non rappresenta solo i professi</w:t>
      </w:r>
      <w:r w:rsidR="007F1DF6">
        <w:t>oni</w:t>
      </w:r>
      <w:r>
        <w:t>s</w:t>
      </w:r>
      <w:r w:rsidR="007F1DF6">
        <w:t>ti ma tutela la profes</w:t>
      </w:r>
      <w:r>
        <w:t>sione e la F</w:t>
      </w:r>
      <w:r w:rsidR="007F1DF6">
        <w:t>o</w:t>
      </w:r>
      <w:r>
        <w:t>nd</w:t>
      </w:r>
      <w:r w:rsidR="007F1DF6">
        <w:t xml:space="preserve">azione ha lo scopo di migliorare e sviluppare </w:t>
      </w:r>
      <w:r>
        <w:t>dinamiche in grado di</w:t>
      </w:r>
      <w:r w:rsidR="007F1DF6">
        <w:t xml:space="preserve"> innovare in maniera semplice.</w:t>
      </w:r>
    </w:p>
    <w:p w:rsidR="007F1DF6" w:rsidRDefault="007F1DF6" w:rsidP="00A63A98">
      <w:pPr>
        <w:jc w:val="both"/>
      </w:pPr>
      <w:r>
        <w:t>Per i laureati gli strumenti sono cambiati e, soprattutto, rispetto al passato ce ne sono di nuovi. È necessario unire le forze tra tutti per fare massa critica.</w:t>
      </w:r>
    </w:p>
    <w:p w:rsidR="007F1DF6" w:rsidRDefault="007F1DF6" w:rsidP="00A63A98">
      <w:pPr>
        <w:jc w:val="both"/>
      </w:pPr>
      <w:r>
        <w:t>Si</w:t>
      </w:r>
      <w:r w:rsidR="0023672B">
        <w:t xml:space="preserve"> vuole costruire una sede perman</w:t>
      </w:r>
      <w:r>
        <w:t xml:space="preserve">ente del CEDIA </w:t>
      </w:r>
      <w:r w:rsidR="0023672B">
        <w:t>a</w:t>
      </w:r>
      <w:r>
        <w:t xml:space="preserve"> Bruxelles per essere presenti in Europa.</w:t>
      </w:r>
    </w:p>
    <w:p w:rsidR="007F1DF6" w:rsidRDefault="0023672B" w:rsidP="00A63A98">
      <w:pPr>
        <w:jc w:val="both"/>
      </w:pPr>
      <w:r>
        <w:t>Al Professor Agnole</w:t>
      </w:r>
      <w:r w:rsidR="007F1DF6">
        <w:t>tti che chiede le proced</w:t>
      </w:r>
      <w:r>
        <w:t>ure per EXPO2015 e conferenza CEDIA, il Presidente risponde che p</w:t>
      </w:r>
      <w:r w:rsidR="007F1DF6">
        <w:t xml:space="preserve">er quanto riguarda il </w:t>
      </w:r>
      <w:r>
        <w:t>C</w:t>
      </w:r>
      <w:r w:rsidR="007F1DF6">
        <w:t>ongresso euro</w:t>
      </w:r>
      <w:r>
        <w:t>p</w:t>
      </w:r>
      <w:r w:rsidR="007F1DF6">
        <w:t xml:space="preserve">eo si è più limitati perché occorre </w:t>
      </w:r>
      <w:r>
        <w:t>comunque attenersi alle specificità dei temi, m</w:t>
      </w:r>
      <w:r w:rsidR="007F1DF6">
        <w:t>entre per expo è possibile spaziare  e diversificare. Sono 30 gli eventi da ri</w:t>
      </w:r>
      <w:r>
        <w:t>e</w:t>
      </w:r>
      <w:r w:rsidR="007F1DF6">
        <w:t xml:space="preserve">mpire con contenuti </w:t>
      </w:r>
      <w:r w:rsidR="00BA72D6">
        <w:t>ed argomentazioni.</w:t>
      </w:r>
    </w:p>
    <w:p w:rsidR="007F1DF6" w:rsidRDefault="007F1DF6" w:rsidP="00A63A98">
      <w:pPr>
        <w:jc w:val="both"/>
      </w:pPr>
      <w:r>
        <w:t>Per quanto riguarda i finanziamenti, accanto agli sponsor vi è un piano di marketing che prevede</w:t>
      </w:r>
      <w:r w:rsidR="00BA72D6">
        <w:t>,</w:t>
      </w:r>
      <w:r>
        <w:t xml:space="preserve"> su 180 giorni in cui il padiglione sarà a disposizione del </w:t>
      </w:r>
      <w:r w:rsidR="00BA72D6">
        <w:t xml:space="preserve">CONAF, </w:t>
      </w:r>
      <w:r>
        <w:t xml:space="preserve"> 40 giorni da utilizzare a nome del </w:t>
      </w:r>
      <w:r w:rsidR="00BA72D6">
        <w:t>CONAF</w:t>
      </w:r>
      <w:r>
        <w:t xml:space="preserve"> e gli altri da dare a disposizione a pagamento.</w:t>
      </w:r>
    </w:p>
    <w:p w:rsidR="007F1DF6" w:rsidRDefault="007F1DF6" w:rsidP="00A63A98">
      <w:pPr>
        <w:jc w:val="both"/>
      </w:pPr>
      <w:r>
        <w:t xml:space="preserve">Per la sponsorizzazione è necessario che gli sponsor siano compatibili con quelli di expo. </w:t>
      </w:r>
    </w:p>
    <w:p w:rsidR="00F63138" w:rsidRDefault="007F1DF6" w:rsidP="00A63A98">
      <w:pPr>
        <w:jc w:val="both"/>
      </w:pPr>
      <w:r>
        <w:t>Si deve pensare</w:t>
      </w:r>
      <w:r w:rsidR="00BA72D6">
        <w:t xml:space="preserve">, inoltre, </w:t>
      </w:r>
      <w:r>
        <w:t>a creare l’ambiente</w:t>
      </w:r>
      <w:r w:rsidR="00BA72D6">
        <w:t>; si pensa a</w:t>
      </w:r>
      <w:r>
        <w:t>d una struttura modulare che possa essere ri</w:t>
      </w:r>
      <w:r w:rsidR="00BA72D6">
        <w:t>proposta per esposizioni future.</w:t>
      </w:r>
    </w:p>
    <w:p w:rsidR="00F63138" w:rsidRDefault="00F63138" w:rsidP="00A63A98">
      <w:pPr>
        <w:jc w:val="both"/>
      </w:pPr>
      <w:r>
        <w:t>Il padiglione ha una struttura di 700m</w:t>
      </w:r>
      <w:r w:rsidRPr="00BA72D6">
        <w:rPr>
          <w:vertAlign w:val="superscript"/>
        </w:rPr>
        <w:t>2</w:t>
      </w:r>
      <w:r>
        <w:t>, 400 dei quali coperti</w:t>
      </w:r>
      <w:r w:rsidR="00BA72D6">
        <w:t>; attraverso</w:t>
      </w:r>
      <w:r>
        <w:t xml:space="preserve"> di esso si vuole esprimere </w:t>
      </w:r>
      <w:r w:rsidR="00BA72D6">
        <w:t>i</w:t>
      </w:r>
      <w:r>
        <w:t xml:space="preserve">l </w:t>
      </w:r>
      <w:r w:rsidR="00BA72D6">
        <w:t xml:space="preserve">concetto di </w:t>
      </w:r>
      <w:r>
        <w:t>paesaggi</w:t>
      </w:r>
      <w:r w:rsidR="00BA72D6">
        <w:t xml:space="preserve">o anche con l’ausilio di </w:t>
      </w:r>
      <w:r>
        <w:t>app, stampanti 3</w:t>
      </w:r>
      <w:r w:rsidR="00BA72D6">
        <w:t>D</w:t>
      </w:r>
      <w:r>
        <w:t xml:space="preserve"> e droni. Si mira ad ottenere uno spazio che non occupi suolo cementificato. </w:t>
      </w:r>
    </w:p>
    <w:p w:rsidR="00F63138" w:rsidRDefault="00F63138" w:rsidP="00A63A98">
      <w:pPr>
        <w:jc w:val="both"/>
      </w:pPr>
      <w:r>
        <w:t>Si avranno a disposizione sei mesi per gestire l’attenzione dei visitatori e del mondo.</w:t>
      </w:r>
    </w:p>
    <w:p w:rsidR="00F63138" w:rsidRDefault="00F63138" w:rsidP="00A63A98">
      <w:pPr>
        <w:jc w:val="both"/>
      </w:pPr>
      <w:r>
        <w:t xml:space="preserve">È necessario utilizzare canali non tradizionali e coinvolgere il mondo dell’associazionismo e del volontariato. </w:t>
      </w:r>
    </w:p>
    <w:p w:rsidR="00F63138" w:rsidRDefault="00F63138" w:rsidP="00A63A98">
      <w:pPr>
        <w:jc w:val="both"/>
      </w:pPr>
      <w:r>
        <w:t>II CONAF partecipa come organizzazione mondia</w:t>
      </w:r>
      <w:r w:rsidR="00BA72D6">
        <w:t>le ma ovviamente anche il tema I</w:t>
      </w:r>
      <w:r>
        <w:t xml:space="preserve">talia sarà centrale, occorre </w:t>
      </w:r>
      <w:r w:rsidR="00BA72D6">
        <w:t>focalizzare l’attenzione s</w:t>
      </w:r>
      <w:r>
        <w:t xml:space="preserve">ul binomio qualità dei luoghi e qualità del cibo. </w:t>
      </w:r>
    </w:p>
    <w:p w:rsidR="00F63138" w:rsidRDefault="00F63138" w:rsidP="00A63A98">
      <w:pPr>
        <w:jc w:val="both"/>
      </w:pPr>
      <w:r>
        <w:t xml:space="preserve">L’obiettivo è </w:t>
      </w:r>
      <w:r w:rsidR="00BA72D6">
        <w:t xml:space="preserve"> anche </w:t>
      </w:r>
      <w:r>
        <w:t>quello di riuscire a comunicare con la</w:t>
      </w:r>
      <w:r w:rsidR="00BA72D6">
        <w:t xml:space="preserve"> </w:t>
      </w:r>
      <w:r>
        <w:t>persona qualunque che visiterà l’esposizione mondiale, uscire dal modo di comunicare “tra noi” e far conoscere la globalizzazione e i flussi di materie prime.</w:t>
      </w:r>
    </w:p>
    <w:p w:rsidR="00F63138" w:rsidRDefault="00BA72D6" w:rsidP="00A63A98">
      <w:pPr>
        <w:jc w:val="both"/>
      </w:pPr>
      <w:r>
        <w:lastRenderedPageBreak/>
        <w:t>EXPO2015</w:t>
      </w:r>
      <w:r w:rsidR="00F63138">
        <w:t xml:space="preserve"> è tra le </w:t>
      </w:r>
      <w:r>
        <w:t>al</w:t>
      </w:r>
      <w:r w:rsidR="00F63138">
        <w:t xml:space="preserve">tre cose un momento </w:t>
      </w:r>
      <w:r w:rsidR="009F0DD9">
        <w:t>con cui</w:t>
      </w:r>
      <w:r w:rsidR="00F63138">
        <w:t xml:space="preserve"> riusci</w:t>
      </w:r>
      <w:r>
        <w:t>r</w:t>
      </w:r>
      <w:r w:rsidR="00F63138">
        <w:t xml:space="preserve">e a dare una visione critica </w:t>
      </w:r>
      <w:r w:rsidR="009F0DD9">
        <w:t>ma</w:t>
      </w:r>
      <w:r w:rsidR="00F63138">
        <w:t xml:space="preserve"> allo stesso tempo obiettiva e oggettiva (non critiche “a</w:t>
      </w:r>
      <w:r w:rsidR="009F0DD9">
        <w:t xml:space="preserve"> prescindere”) sull’ operato del</w:t>
      </w:r>
      <w:r>
        <w:t>l</w:t>
      </w:r>
      <w:r w:rsidR="009F0DD9">
        <w:t>e</w:t>
      </w:r>
      <w:r>
        <w:t xml:space="preserve"> grandi organizzazioni internazionali che spesso sono più interessate a finalità particolari piuttosto</w:t>
      </w:r>
      <w:r w:rsidR="009F0DD9">
        <w:t xml:space="preserve"> che ai bisogni dell’umanità</w:t>
      </w:r>
      <w:r w:rsidR="00F63138">
        <w:t xml:space="preserve">. </w:t>
      </w:r>
      <w:r w:rsidR="009F0DD9">
        <w:t xml:space="preserve"> EXPO2015 deve essere, quindi, anche spunto di considerazioni e riflessioni su ciò che ci gira attorno</w:t>
      </w:r>
      <w:r w:rsidR="00F63138">
        <w:t>.</w:t>
      </w:r>
    </w:p>
    <w:p w:rsidR="006E2F0A" w:rsidRDefault="006E2F0A" w:rsidP="00A63A98">
      <w:pPr>
        <w:jc w:val="both"/>
      </w:pPr>
      <w:r>
        <w:t xml:space="preserve">Infine, il Professor Luigi Rossi ribadisce l’importanza del Centro Studi definendolo un grande progetto del CONAF degli ultimi anni che in prima istanza deve avere un ruolo di assistenza al CONAF stesso. </w:t>
      </w:r>
    </w:p>
    <w:p w:rsidR="006E2F0A" w:rsidRDefault="006E2F0A" w:rsidP="00A63A98">
      <w:pPr>
        <w:jc w:val="both"/>
      </w:pPr>
      <w:r>
        <w:t>Un punto di forza che si dovrebbe sfruttare in sede di expo rispetto all’Italia, è che il Paese vanta un’agricoltura nazionale vista nel suo complesso, che non è un regalo ma il risultato di uno sforzo costante. L’agricoltura è e deve essere sempre di più il connubio tra innovazione tradizione. La storia insegna che l’ Italia ha saputo importa re le colture degli altri paesi ed è riuscita a migliorarle.</w:t>
      </w:r>
    </w:p>
    <w:p w:rsidR="006E2F0A" w:rsidRDefault="006E2F0A" w:rsidP="00A63A98">
      <w:pPr>
        <w:jc w:val="both"/>
      </w:pPr>
      <w:r>
        <w:t xml:space="preserve">Inoltre sugli altri temi dell’ expo, il Professor Rossi, evidenzia di come certi focus come quello della biodiversità o della sostenibilità non sono solo dei concetti legati all’ambiente, ma prima di tutto sono istituzionali. </w:t>
      </w:r>
    </w:p>
    <w:p w:rsidR="007F1DF6" w:rsidRDefault="00F63138" w:rsidP="00A63A98">
      <w:pPr>
        <w:jc w:val="both"/>
      </w:pPr>
      <w:r>
        <w:t xml:space="preserve">Il </w:t>
      </w:r>
      <w:r w:rsidR="009F0DD9">
        <w:t>discorso</w:t>
      </w:r>
      <w:r>
        <w:t xml:space="preserve"> del</w:t>
      </w:r>
      <w:r w:rsidR="009F0DD9">
        <w:t>la F</w:t>
      </w:r>
      <w:r>
        <w:t>ondazione</w:t>
      </w:r>
      <w:r w:rsidR="009F0DD9">
        <w:t xml:space="preserve">, aggiunge il Professor Rossi, </w:t>
      </w:r>
      <w:r>
        <w:t>è da osservare con grande interesse per la possibilità che offre di costruire p</w:t>
      </w:r>
      <w:r w:rsidR="009F0DD9">
        <w:t xml:space="preserve">rogetti con un respiro europeo. </w:t>
      </w:r>
      <w:r>
        <w:t xml:space="preserve">A tal proposito, uno dei motivi per cui l’Italia è un paese debole è che non partecipa alle opportunità che offre l’Europa. </w:t>
      </w:r>
    </w:p>
    <w:p w:rsidR="006E2F0A" w:rsidRDefault="00B80558" w:rsidP="00A63A98">
      <w:pPr>
        <w:jc w:val="both"/>
      </w:pPr>
      <w:r>
        <w:t>La riunione si conclude alle ore 18:00 con i saluti del Presidente e dei partecipanti.</w:t>
      </w:r>
    </w:p>
    <w:p w:rsidR="002E5DE0" w:rsidRDefault="002E5DE0" w:rsidP="00A63A98">
      <w:pPr>
        <w:jc w:val="both"/>
      </w:pPr>
    </w:p>
    <w:p w:rsidR="002E5DE0" w:rsidRDefault="002E5DE0" w:rsidP="00A63A98">
      <w:pPr>
        <w:jc w:val="both"/>
      </w:pPr>
    </w:p>
    <w:p w:rsidR="00DC5772" w:rsidRDefault="00D05609" w:rsidP="00A63A98">
      <w:pPr>
        <w:jc w:val="both"/>
      </w:pPr>
      <w:r>
        <w:t xml:space="preserve">     </w:t>
      </w:r>
      <w:r w:rsidR="00DC5772">
        <w:t xml:space="preserve">  </w:t>
      </w:r>
    </w:p>
    <w:p w:rsidR="00DC5772" w:rsidRPr="00DC5772" w:rsidRDefault="00DC5772" w:rsidP="00A63A98">
      <w:pPr>
        <w:jc w:val="both"/>
      </w:pPr>
      <w:r>
        <w:t xml:space="preserve">  </w:t>
      </w:r>
    </w:p>
    <w:sectPr w:rsidR="00DC5772" w:rsidRPr="00DC5772" w:rsidSect="006C60EF">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39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4C2" w:rsidRDefault="00C434C2" w:rsidP="00516B2D">
      <w:pPr>
        <w:spacing w:after="0" w:line="240" w:lineRule="auto"/>
      </w:pPr>
      <w:r>
        <w:separator/>
      </w:r>
    </w:p>
  </w:endnote>
  <w:endnote w:type="continuationSeparator" w:id="0">
    <w:p w:rsidR="00C434C2" w:rsidRDefault="00C434C2" w:rsidP="00516B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A98" w:rsidRDefault="00A63A98">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24435"/>
      <w:docPartObj>
        <w:docPartGallery w:val="Page Numbers (Bottom of Page)"/>
        <w:docPartUnique/>
      </w:docPartObj>
    </w:sdtPr>
    <w:sdtContent>
      <w:p w:rsidR="00371A49" w:rsidRDefault="00F17B20">
        <w:pPr>
          <w:pStyle w:val="Pidipagina"/>
          <w:jc w:val="right"/>
        </w:pPr>
        <w:fldSimple w:instr=" PAGE   \* MERGEFORMAT ">
          <w:r w:rsidR="00460740">
            <w:rPr>
              <w:noProof/>
            </w:rPr>
            <w:t>1</w:t>
          </w:r>
        </w:fldSimple>
      </w:p>
    </w:sdtContent>
  </w:sdt>
  <w:sdt>
    <w:sdtPr>
      <w:id w:val="32922125"/>
      <w:docPartObj>
        <w:docPartGallery w:val="Page Numbers (Bottom of Page)"/>
        <w:docPartUnique/>
      </w:docPartObj>
    </w:sdtPr>
    <w:sdtContent>
      <w:p w:rsidR="00BB77A7" w:rsidRPr="00961704" w:rsidRDefault="00BB77A7" w:rsidP="00BB77A7">
        <w:pPr>
          <w:pStyle w:val="Pidipagina"/>
          <w:jc w:val="center"/>
          <w:rPr>
            <w:b/>
            <w:color w:val="0000FF"/>
          </w:rPr>
        </w:pPr>
        <w:r w:rsidRPr="00961704">
          <w:rPr>
            <w:b/>
            <w:color w:val="0000FF"/>
          </w:rPr>
          <w:t>Consiglio dell’Ordine Nazionale dei Dottori Agronomi e dei Dottori Forestali</w:t>
        </w:r>
      </w:p>
      <w:p w:rsidR="00BB77A7" w:rsidRDefault="00BB77A7" w:rsidP="00BB77A7">
        <w:pPr>
          <w:pStyle w:val="Pidipagina"/>
          <w:jc w:val="center"/>
        </w:pPr>
        <w:r w:rsidRPr="00961704">
          <w:t>Via Po, 22 - 00198 Roma - Tel 06.8540174 - Fax 06.8555961 – www.conaf.it</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A98" w:rsidRDefault="00A63A9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4C2" w:rsidRDefault="00C434C2" w:rsidP="00516B2D">
      <w:pPr>
        <w:spacing w:after="0" w:line="240" w:lineRule="auto"/>
      </w:pPr>
      <w:r>
        <w:separator/>
      </w:r>
    </w:p>
  </w:footnote>
  <w:footnote w:type="continuationSeparator" w:id="0">
    <w:p w:rsidR="00C434C2" w:rsidRDefault="00C434C2" w:rsidP="00516B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B2D" w:rsidRDefault="00F17B20">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02718" o:spid="_x0000_s2050" type="#_x0000_t136" style="position:absolute;margin-left:0;margin-top:0;width:630.9pt;height:48.5pt;rotation:315;z-index:-251655168;mso-position-horizontal:center;mso-position-horizontal-relative:margin;mso-position-vertical:center;mso-position-vertical-relative:margin" o:allowincell="f" fillcolor="silver" stroked="f">
          <v:fill opacity=".5"/>
          <v:textpath style="font-family:&quot;Calibri&quot;;font-size:1pt" string="BOZZA VERBALE COMITATO TECNICO SCIENTIFICO"/>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0EF" w:rsidRDefault="006C60EF" w:rsidP="006C60EF">
    <w:pPr>
      <w:pStyle w:val="Intestazione"/>
      <w:tabs>
        <w:tab w:val="left" w:pos="7898"/>
      </w:tabs>
    </w:pPr>
    <w:r>
      <w:tab/>
    </w:r>
    <w:r w:rsidRPr="006C60EF">
      <w:rPr>
        <w:noProof/>
        <w:lang w:eastAsia="it-IT"/>
      </w:rPr>
      <w:drawing>
        <wp:inline distT="0" distB="0" distL="0" distR="0">
          <wp:extent cx="2484999" cy="1153550"/>
          <wp:effectExtent l="1905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t="15897"/>
                  <a:stretch>
                    <a:fillRect/>
                  </a:stretch>
                </pic:blipFill>
                <pic:spPr bwMode="auto">
                  <a:xfrm>
                    <a:off x="0" y="0"/>
                    <a:ext cx="2484999" cy="1153550"/>
                  </a:xfrm>
                  <a:prstGeom prst="rect">
                    <a:avLst/>
                  </a:prstGeom>
                  <a:noFill/>
                </pic:spPr>
              </pic:pic>
            </a:graphicData>
          </a:graphic>
        </wp:inline>
      </w:drawing>
    </w:r>
    <w:r>
      <w:tab/>
    </w:r>
  </w:p>
  <w:p w:rsidR="006C60EF" w:rsidRPr="006C60EF" w:rsidRDefault="006C60EF" w:rsidP="006C60EF">
    <w:pPr>
      <w:pStyle w:val="Intestazione"/>
      <w:tabs>
        <w:tab w:val="left" w:pos="7898"/>
      </w:tabs>
      <w:jc w:val="center"/>
      <w:rPr>
        <w:i/>
      </w:rPr>
    </w:pPr>
    <w:r w:rsidRPr="006C60EF">
      <w:rPr>
        <w:i/>
      </w:rPr>
      <w:t>CENTRO STUDI – COMITATO TECNICO SCIENTIFICO</w:t>
    </w:r>
  </w:p>
  <w:p w:rsidR="00516B2D" w:rsidRDefault="00F17B20" w:rsidP="006C60EF">
    <w:pPr>
      <w:pStyle w:val="Intestazione"/>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02719" o:spid="_x0000_s2051" type="#_x0000_t136" style="position:absolute;left:0;text-align:left;margin-left:0;margin-top:0;width:630.9pt;height:48.5pt;rotation:315;z-index:-251653120;mso-position-horizontal:center;mso-position-horizontal-relative:margin;mso-position-vertical:center;mso-position-vertical-relative:margin" o:allowincell="f" fillcolor="silver" stroked="f">
          <v:fill opacity=".5"/>
          <v:textpath style="font-family:&quot;Calibri&quot;;font-size:1pt" string="BOZZA VERBALE COMITATO TECNICO SCIENTIFICO"/>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B2D" w:rsidRDefault="00F17B20">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02717" o:spid="_x0000_s2049" type="#_x0000_t136" style="position:absolute;margin-left:0;margin-top:0;width:630.9pt;height:48.5pt;rotation:315;z-index:-251657216;mso-position-horizontal:center;mso-position-horizontal-relative:margin;mso-position-vertical:center;mso-position-vertical-relative:margin" o:allowincell="f" fillcolor="silver" stroked="f">
          <v:fill opacity=".5"/>
          <v:textpath style="font-family:&quot;Calibri&quot;;font-size:1pt" string="BOZZA VERBALE COMITATO TECNICO SCIENTIFICO"/>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A6E1A"/>
    <w:multiLevelType w:val="hybridMultilevel"/>
    <w:tmpl w:val="2B9EC692"/>
    <w:lvl w:ilvl="0" w:tplc="828A816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EEA3751"/>
    <w:multiLevelType w:val="hybridMultilevel"/>
    <w:tmpl w:val="C6DA4C5E"/>
    <w:lvl w:ilvl="0" w:tplc="828A816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FC87D4B"/>
    <w:multiLevelType w:val="hybridMultilevel"/>
    <w:tmpl w:val="EC9CCEE8"/>
    <w:lvl w:ilvl="0" w:tplc="0410000F">
      <w:start w:val="1"/>
      <w:numFmt w:val="decimal"/>
      <w:lvlText w:val="%1."/>
      <w:lvlJc w:val="left"/>
      <w:pPr>
        <w:ind w:left="764" w:hanging="360"/>
      </w:pPr>
    </w:lvl>
    <w:lvl w:ilvl="1" w:tplc="04100019" w:tentative="1">
      <w:start w:val="1"/>
      <w:numFmt w:val="lowerLetter"/>
      <w:lvlText w:val="%2."/>
      <w:lvlJc w:val="left"/>
      <w:pPr>
        <w:ind w:left="1484" w:hanging="360"/>
      </w:pPr>
    </w:lvl>
    <w:lvl w:ilvl="2" w:tplc="0410001B" w:tentative="1">
      <w:start w:val="1"/>
      <w:numFmt w:val="lowerRoman"/>
      <w:lvlText w:val="%3."/>
      <w:lvlJc w:val="right"/>
      <w:pPr>
        <w:ind w:left="2204" w:hanging="180"/>
      </w:pPr>
    </w:lvl>
    <w:lvl w:ilvl="3" w:tplc="0410000F" w:tentative="1">
      <w:start w:val="1"/>
      <w:numFmt w:val="decimal"/>
      <w:lvlText w:val="%4."/>
      <w:lvlJc w:val="left"/>
      <w:pPr>
        <w:ind w:left="2924" w:hanging="360"/>
      </w:pPr>
    </w:lvl>
    <w:lvl w:ilvl="4" w:tplc="04100019" w:tentative="1">
      <w:start w:val="1"/>
      <w:numFmt w:val="lowerLetter"/>
      <w:lvlText w:val="%5."/>
      <w:lvlJc w:val="left"/>
      <w:pPr>
        <w:ind w:left="3644" w:hanging="360"/>
      </w:pPr>
    </w:lvl>
    <w:lvl w:ilvl="5" w:tplc="0410001B" w:tentative="1">
      <w:start w:val="1"/>
      <w:numFmt w:val="lowerRoman"/>
      <w:lvlText w:val="%6."/>
      <w:lvlJc w:val="right"/>
      <w:pPr>
        <w:ind w:left="4364" w:hanging="180"/>
      </w:pPr>
    </w:lvl>
    <w:lvl w:ilvl="6" w:tplc="0410000F" w:tentative="1">
      <w:start w:val="1"/>
      <w:numFmt w:val="decimal"/>
      <w:lvlText w:val="%7."/>
      <w:lvlJc w:val="left"/>
      <w:pPr>
        <w:ind w:left="5084" w:hanging="360"/>
      </w:pPr>
    </w:lvl>
    <w:lvl w:ilvl="7" w:tplc="04100019" w:tentative="1">
      <w:start w:val="1"/>
      <w:numFmt w:val="lowerLetter"/>
      <w:lvlText w:val="%8."/>
      <w:lvlJc w:val="left"/>
      <w:pPr>
        <w:ind w:left="5804" w:hanging="360"/>
      </w:pPr>
    </w:lvl>
    <w:lvl w:ilvl="8" w:tplc="0410001B" w:tentative="1">
      <w:start w:val="1"/>
      <w:numFmt w:val="lowerRoman"/>
      <w:lvlText w:val="%9."/>
      <w:lvlJc w:val="right"/>
      <w:pPr>
        <w:ind w:left="6524"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hyphenationZone w:val="283"/>
  <w:drawingGridHorizontalSpacing w:val="11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DC5772"/>
    <w:rsid w:val="000229C2"/>
    <w:rsid w:val="00023D80"/>
    <w:rsid w:val="000779D0"/>
    <w:rsid w:val="00096C61"/>
    <w:rsid w:val="000C071F"/>
    <w:rsid w:val="00162BFC"/>
    <w:rsid w:val="00193562"/>
    <w:rsid w:val="001B470C"/>
    <w:rsid w:val="001F2180"/>
    <w:rsid w:val="001F4A05"/>
    <w:rsid w:val="002045D2"/>
    <w:rsid w:val="0023672B"/>
    <w:rsid w:val="002438CE"/>
    <w:rsid w:val="00297DF0"/>
    <w:rsid w:val="002A4C86"/>
    <w:rsid w:val="002C20B2"/>
    <w:rsid w:val="002E5DE0"/>
    <w:rsid w:val="00305F73"/>
    <w:rsid w:val="00353568"/>
    <w:rsid w:val="00371A49"/>
    <w:rsid w:val="00386412"/>
    <w:rsid w:val="003D5E16"/>
    <w:rsid w:val="0045690D"/>
    <w:rsid w:val="00460740"/>
    <w:rsid w:val="004E4E88"/>
    <w:rsid w:val="00516B2D"/>
    <w:rsid w:val="005379FD"/>
    <w:rsid w:val="00552C43"/>
    <w:rsid w:val="005665C2"/>
    <w:rsid w:val="005961AB"/>
    <w:rsid w:val="00600834"/>
    <w:rsid w:val="00661C2B"/>
    <w:rsid w:val="00681209"/>
    <w:rsid w:val="006C4DC2"/>
    <w:rsid w:val="006C60EF"/>
    <w:rsid w:val="006E2F0A"/>
    <w:rsid w:val="006F6CAB"/>
    <w:rsid w:val="0070533E"/>
    <w:rsid w:val="00754F03"/>
    <w:rsid w:val="00774307"/>
    <w:rsid w:val="007C1BED"/>
    <w:rsid w:val="007F1DF6"/>
    <w:rsid w:val="0084391D"/>
    <w:rsid w:val="00855E3C"/>
    <w:rsid w:val="00892AD1"/>
    <w:rsid w:val="008A2295"/>
    <w:rsid w:val="008B28A7"/>
    <w:rsid w:val="008D1677"/>
    <w:rsid w:val="00915DEF"/>
    <w:rsid w:val="009550D6"/>
    <w:rsid w:val="009740F8"/>
    <w:rsid w:val="009B3F6C"/>
    <w:rsid w:val="009F0DD9"/>
    <w:rsid w:val="009F6BB8"/>
    <w:rsid w:val="00A24C8D"/>
    <w:rsid w:val="00A63A98"/>
    <w:rsid w:val="00B7180A"/>
    <w:rsid w:val="00B80558"/>
    <w:rsid w:val="00BA6253"/>
    <w:rsid w:val="00BA72D6"/>
    <w:rsid w:val="00BB77A7"/>
    <w:rsid w:val="00BD036A"/>
    <w:rsid w:val="00BD22A1"/>
    <w:rsid w:val="00BE7C29"/>
    <w:rsid w:val="00C434C2"/>
    <w:rsid w:val="00C854CD"/>
    <w:rsid w:val="00CA6236"/>
    <w:rsid w:val="00D05609"/>
    <w:rsid w:val="00D51C2A"/>
    <w:rsid w:val="00DC5772"/>
    <w:rsid w:val="00DD01D8"/>
    <w:rsid w:val="00DD2F55"/>
    <w:rsid w:val="00E04497"/>
    <w:rsid w:val="00E41D49"/>
    <w:rsid w:val="00E600E7"/>
    <w:rsid w:val="00EA0B0B"/>
    <w:rsid w:val="00ED21CD"/>
    <w:rsid w:val="00F17B20"/>
    <w:rsid w:val="00F61B0B"/>
    <w:rsid w:val="00F63138"/>
    <w:rsid w:val="00F63C91"/>
    <w:rsid w:val="00FE743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40F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DC57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DC5772"/>
    <w:rPr>
      <w:rFonts w:asciiTheme="majorHAnsi" w:eastAsiaTheme="majorEastAsia" w:hAnsiTheme="majorHAnsi" w:cstheme="majorBidi"/>
      <w:color w:val="17365D" w:themeColor="text2" w:themeShade="BF"/>
      <w:spacing w:val="5"/>
      <w:kern w:val="28"/>
      <w:sz w:val="52"/>
      <w:szCs w:val="52"/>
    </w:rPr>
  </w:style>
  <w:style w:type="paragraph" w:styleId="Paragrafoelenco">
    <w:name w:val="List Paragraph"/>
    <w:basedOn w:val="Normale"/>
    <w:uiPriority w:val="34"/>
    <w:qFormat/>
    <w:rsid w:val="00BD22A1"/>
    <w:pPr>
      <w:ind w:left="720"/>
      <w:contextualSpacing/>
    </w:pPr>
  </w:style>
  <w:style w:type="paragraph" w:styleId="Intestazione">
    <w:name w:val="header"/>
    <w:basedOn w:val="Normale"/>
    <w:link w:val="IntestazioneCarattere"/>
    <w:uiPriority w:val="99"/>
    <w:unhideWhenUsed/>
    <w:rsid w:val="00516B2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16B2D"/>
  </w:style>
  <w:style w:type="paragraph" w:styleId="Pidipagina">
    <w:name w:val="footer"/>
    <w:basedOn w:val="Normale"/>
    <w:link w:val="PidipaginaCarattere"/>
    <w:uiPriority w:val="99"/>
    <w:unhideWhenUsed/>
    <w:rsid w:val="00516B2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16B2D"/>
  </w:style>
  <w:style w:type="paragraph" w:styleId="Testofumetto">
    <w:name w:val="Balloon Text"/>
    <w:basedOn w:val="Normale"/>
    <w:link w:val="TestofumettoCarattere"/>
    <w:uiPriority w:val="99"/>
    <w:semiHidden/>
    <w:unhideWhenUsed/>
    <w:rsid w:val="006C60E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C60EF"/>
    <w:rPr>
      <w:rFonts w:ascii="Tahoma" w:hAnsi="Tahoma" w:cs="Tahoma"/>
      <w:sz w:val="16"/>
      <w:szCs w:val="16"/>
    </w:rPr>
  </w:style>
  <w:style w:type="paragraph" w:styleId="Nessunaspaziatura">
    <w:name w:val="No Spacing"/>
    <w:link w:val="NessunaspaziaturaCarattere"/>
    <w:uiPriority w:val="1"/>
    <w:qFormat/>
    <w:rsid w:val="006C60EF"/>
    <w:pPr>
      <w:spacing w:after="0" w:line="240" w:lineRule="auto"/>
    </w:pPr>
    <w:rPr>
      <w:rFonts w:ascii="Calibri" w:eastAsia="Times New Roman" w:hAnsi="Calibri" w:cs="Calibri"/>
    </w:rPr>
  </w:style>
  <w:style w:type="character" w:customStyle="1" w:styleId="NessunaspaziaturaCarattere">
    <w:name w:val="Nessuna spaziatura Carattere"/>
    <w:basedOn w:val="Carpredefinitoparagrafo"/>
    <w:link w:val="Nessunaspaziatura"/>
    <w:uiPriority w:val="1"/>
    <w:locked/>
    <w:rsid w:val="006C60EF"/>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DC57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DC5772"/>
    <w:rPr>
      <w:rFonts w:asciiTheme="majorHAnsi" w:eastAsiaTheme="majorEastAsia" w:hAnsiTheme="majorHAnsi" w:cstheme="majorBidi"/>
      <w:color w:val="17365D" w:themeColor="text2" w:themeShade="BF"/>
      <w:spacing w:val="5"/>
      <w:kern w:val="28"/>
      <w:sz w:val="52"/>
      <w:szCs w:val="52"/>
    </w:rPr>
  </w:style>
  <w:style w:type="paragraph" w:styleId="Paragrafoelenco">
    <w:name w:val="List Paragraph"/>
    <w:basedOn w:val="Normale"/>
    <w:uiPriority w:val="34"/>
    <w:qFormat/>
    <w:rsid w:val="00BD22A1"/>
    <w:pPr>
      <w:ind w:left="720"/>
      <w:contextualSpacing/>
    </w:pPr>
  </w:style>
  <w:style w:type="paragraph" w:styleId="Intestazione">
    <w:name w:val="header"/>
    <w:basedOn w:val="Normale"/>
    <w:link w:val="IntestazioneCarattere"/>
    <w:uiPriority w:val="99"/>
    <w:unhideWhenUsed/>
    <w:rsid w:val="00516B2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16B2D"/>
  </w:style>
  <w:style w:type="paragraph" w:styleId="Pidipagina">
    <w:name w:val="footer"/>
    <w:basedOn w:val="Normale"/>
    <w:link w:val="PidipaginaCarattere"/>
    <w:uiPriority w:val="99"/>
    <w:unhideWhenUsed/>
    <w:rsid w:val="00516B2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16B2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D2D94-EA89-40CE-A774-03021CAA4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2986</Words>
  <Characters>17949</Characters>
  <Application>Microsoft Office Word</Application>
  <DocSecurity>0</DocSecurity>
  <Lines>390</Lines>
  <Paragraphs>164</Paragraphs>
  <ScaleCrop>false</ScaleCrop>
  <HeadingPairs>
    <vt:vector size="2" baseType="variant">
      <vt:variant>
        <vt:lpstr>Titolo</vt:lpstr>
      </vt:variant>
      <vt:variant>
        <vt:i4>1</vt:i4>
      </vt:variant>
    </vt:vector>
  </HeadingPairs>
  <TitlesOfParts>
    <vt:vector size="1" baseType="lpstr">
      <vt:lpstr/>
    </vt:vector>
  </TitlesOfParts>
  <Company>CT</Company>
  <LinksUpToDate>false</LinksUpToDate>
  <CharactersWithSpaces>20771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dc:creator>
  <cp:lastModifiedBy>marta</cp:lastModifiedBy>
  <cp:revision>2</cp:revision>
  <cp:lastPrinted>2014-10-08T15:10:00Z</cp:lastPrinted>
  <dcterms:created xsi:type="dcterms:W3CDTF">2014-10-14T11:10:00Z</dcterms:created>
  <dcterms:modified xsi:type="dcterms:W3CDTF">2014-10-14T11:10:00Z</dcterms:modified>
</cp:coreProperties>
</file>