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15F" w:rsidRDefault="00CD315F" w:rsidP="003779B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RELAZIONE ILLUSTRATIVA</w:t>
      </w:r>
    </w:p>
    <w:p w:rsidR="00CD315F" w:rsidRDefault="00CD315F" w:rsidP="003779BF">
      <w:pPr>
        <w:spacing w:after="0" w:line="360" w:lineRule="auto"/>
        <w:jc w:val="both"/>
        <w:rPr>
          <w:rFonts w:ascii="Times New Roman" w:hAnsi="Times New Roman" w:cs="Times New Roman"/>
          <w:b/>
          <w:sz w:val="24"/>
          <w:szCs w:val="24"/>
        </w:rPr>
      </w:pPr>
    </w:p>
    <w:p w:rsidR="00962AFC" w:rsidRPr="00CE6AA7" w:rsidRDefault="00962AFC" w:rsidP="003779BF">
      <w:pPr>
        <w:spacing w:after="0" w:line="360" w:lineRule="auto"/>
        <w:ind w:right="458"/>
        <w:jc w:val="both"/>
        <w:rPr>
          <w:rFonts w:ascii="Times New Roman" w:eastAsia="Times New Roman" w:hAnsi="Times New Roman" w:cs="Times New Roman"/>
          <w:b/>
          <w:sz w:val="24"/>
          <w:szCs w:val="24"/>
          <w:lang w:eastAsia="it-IT"/>
        </w:rPr>
      </w:pPr>
      <w:bookmarkStart w:id="0" w:name="_GoBack"/>
      <w:bookmarkEnd w:id="0"/>
    </w:p>
    <w:p w:rsidR="00CD315F" w:rsidRDefault="00CD315F" w:rsidP="003779BF">
      <w:pPr>
        <w:spacing w:after="0" w:line="360" w:lineRule="auto"/>
        <w:ind w:right="-5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Il presente disegno di legge prevede misure di sostegno in favore del lavoro autonomo e misure per favorire l’articolazione flessibile </w:t>
      </w:r>
      <w:r w:rsidR="00EB6193">
        <w:rPr>
          <w:rFonts w:ascii="Times New Roman" w:eastAsia="Times New Roman" w:hAnsi="Times New Roman" w:cs="Times New Roman"/>
          <w:sz w:val="24"/>
          <w:szCs w:val="24"/>
          <w:lang w:eastAsia="it-IT"/>
        </w:rPr>
        <w:t>della prestazione di lavoro subordinato in relazione al tempo e al luogo di svolgimento.</w:t>
      </w:r>
    </w:p>
    <w:p w:rsidR="003320D3" w:rsidRPr="00FE64F3" w:rsidRDefault="003320D3" w:rsidP="003320D3">
      <w:pPr>
        <w:spacing w:after="0" w:line="360" w:lineRule="auto"/>
        <w:jc w:val="both"/>
        <w:rPr>
          <w:rFonts w:ascii="Times New Roman" w:hAnsi="Times New Roman"/>
          <w:bCs/>
        </w:rPr>
      </w:pPr>
      <w:r w:rsidRPr="00FE64F3">
        <w:rPr>
          <w:rFonts w:ascii="Times New Roman" w:hAnsi="Times New Roman"/>
          <w:bCs/>
        </w:rPr>
        <w:t>Negli ultimi due decenni il sistema produttivo italiano è stato caratterizzato da profonde trasformazioni. La composizione della forza lavoro ha vissuto una radicale mutazione, vedendo crescere in maniera sempre più significativa il peso dei lavoratori che svolgono la loro attività in forma autonoma. Allo stesso tempo,</w:t>
      </w:r>
      <w:r w:rsidR="00270D25">
        <w:rPr>
          <w:rFonts w:ascii="Times New Roman" w:hAnsi="Times New Roman"/>
          <w:bCs/>
        </w:rPr>
        <w:t xml:space="preserve">  </w:t>
      </w:r>
      <w:r w:rsidRPr="00FE64F3">
        <w:rPr>
          <w:rFonts w:ascii="Times New Roman" w:hAnsi="Times New Roman"/>
          <w:bCs/>
        </w:rPr>
        <w:t xml:space="preserve">i dati dell'ISTAT mostrano come in questi anni le forme autonome di lavoro hanno fortemente subìto le conseguenze della crisi economica, costituendo il corpo sociale che più consistentemente è scivolato verso il rischio della povertà e dell'esclusione sociale. </w:t>
      </w:r>
    </w:p>
    <w:p w:rsidR="003320D3" w:rsidRPr="00FE64F3" w:rsidRDefault="003320D3" w:rsidP="003320D3">
      <w:pPr>
        <w:spacing w:after="0" w:line="360" w:lineRule="auto"/>
        <w:jc w:val="both"/>
        <w:rPr>
          <w:rFonts w:ascii="Times New Roman" w:hAnsi="Times New Roman"/>
          <w:bCs/>
        </w:rPr>
      </w:pPr>
      <w:r w:rsidRPr="00FE64F3">
        <w:rPr>
          <w:rFonts w:ascii="Times New Roman" w:hAnsi="Times New Roman"/>
          <w:bCs/>
        </w:rPr>
        <w:t>Anche sotto il profilo della precarietà, nel contesto occupazionale del Paese generalmente negativo, i lavoratori autonomi hanno mostrato una condizione di ulteriore e particolare fragilità</w:t>
      </w:r>
      <w:r>
        <w:rPr>
          <w:rFonts w:ascii="Times New Roman" w:hAnsi="Times New Roman"/>
          <w:bCs/>
        </w:rPr>
        <w:t>.</w:t>
      </w:r>
      <w:r w:rsidRPr="00FE64F3">
        <w:rPr>
          <w:rFonts w:ascii="Times New Roman" w:hAnsi="Times New Roman"/>
          <w:bCs/>
        </w:rPr>
        <w:t> Alla radice di queste generali condizioni di fragilità non vi è tanto la natura della prestazione autonoma, quanto invece la mancanza di un'architettura complessiva di sostegn</w:t>
      </w:r>
      <w:r w:rsidR="00270D25">
        <w:rPr>
          <w:rFonts w:ascii="Times New Roman" w:hAnsi="Times New Roman"/>
          <w:bCs/>
        </w:rPr>
        <w:t>o</w:t>
      </w:r>
      <w:r w:rsidRPr="00FE64F3">
        <w:rPr>
          <w:rFonts w:ascii="Times New Roman" w:hAnsi="Times New Roman"/>
          <w:bCs/>
        </w:rPr>
        <w:t xml:space="preserve"> e </w:t>
      </w:r>
      <w:r w:rsidR="00270D25">
        <w:rPr>
          <w:rFonts w:ascii="Times New Roman" w:hAnsi="Times New Roman"/>
          <w:bCs/>
        </w:rPr>
        <w:t xml:space="preserve">di </w:t>
      </w:r>
      <w:r w:rsidRPr="00FE64F3">
        <w:rPr>
          <w:rFonts w:ascii="Times New Roman" w:hAnsi="Times New Roman"/>
          <w:bCs/>
        </w:rPr>
        <w:t xml:space="preserve">tutele. Un'assenza che si avverte specie nei momenti di difficoltà personale o di assenza obbligata dal lavoro, come in caso di malattia o di maternità.  Nonostante l'ampia portata dei fenomeni economici e sociali richiamati, il nostro sistema giuridico a tutt'oggi non affronta in maniera sistematica le esigenze che caratterizzano le attività dei genuini prestatori di lavoro autonomo. </w:t>
      </w:r>
    </w:p>
    <w:p w:rsidR="003320D3" w:rsidRPr="00FE64F3" w:rsidRDefault="003320D3" w:rsidP="003320D3">
      <w:pPr>
        <w:spacing w:after="0" w:line="360" w:lineRule="auto"/>
        <w:jc w:val="both"/>
        <w:rPr>
          <w:rFonts w:ascii="Times New Roman" w:hAnsi="Times New Roman"/>
          <w:bCs/>
        </w:rPr>
      </w:pPr>
      <w:r w:rsidRPr="00FE64F3">
        <w:rPr>
          <w:rFonts w:ascii="Times New Roman" w:hAnsi="Times New Roman"/>
          <w:bCs/>
        </w:rPr>
        <w:t>L'obiettivo</w:t>
      </w:r>
      <w:r>
        <w:rPr>
          <w:rFonts w:ascii="Times New Roman" w:hAnsi="Times New Roman"/>
          <w:bCs/>
        </w:rPr>
        <w:t>, quindi,</w:t>
      </w:r>
      <w:r w:rsidRPr="00FE64F3">
        <w:rPr>
          <w:rFonts w:ascii="Times New Roman" w:hAnsi="Times New Roman"/>
          <w:bCs/>
        </w:rPr>
        <w:t xml:space="preserve"> è quello di costruire anche per i lavoratori autonomi, un sistema di diritti e di </w:t>
      </w:r>
      <w:r w:rsidRPr="00FE64F3">
        <w:rPr>
          <w:rFonts w:ascii="Times New Roman" w:hAnsi="Times New Roman"/>
          <w:bCs/>
          <w:i/>
          <w:iCs/>
        </w:rPr>
        <w:t>welfare</w:t>
      </w:r>
      <w:r w:rsidRPr="00FE64F3">
        <w:rPr>
          <w:rFonts w:ascii="Times New Roman" w:hAnsi="Times New Roman"/>
          <w:bCs/>
        </w:rPr>
        <w:t xml:space="preserve"> moderno capace di sostenere il loro presente e di tutelare il loro futuro. </w:t>
      </w:r>
    </w:p>
    <w:p w:rsidR="003320D3" w:rsidRDefault="003320D3" w:rsidP="003320D3">
      <w:pPr>
        <w:spacing w:after="0" w:line="360" w:lineRule="auto"/>
        <w:jc w:val="both"/>
        <w:rPr>
          <w:rFonts w:ascii="Times New Roman" w:hAnsi="Times New Roman"/>
        </w:rPr>
      </w:pPr>
      <w:r w:rsidRPr="00FE64F3">
        <w:rPr>
          <w:rFonts w:ascii="Times New Roman" w:hAnsi="Times New Roman"/>
        </w:rPr>
        <w:t xml:space="preserve">Per quanto riguarda le misure previste per favorire l’articolazione flessibile della prestazione di lavoro subordinato in relazione al tempo e al luogo di svolgimento, </w:t>
      </w:r>
      <w:r>
        <w:rPr>
          <w:rFonts w:ascii="Times New Roman" w:hAnsi="Times New Roman"/>
        </w:rPr>
        <w:t>il presente disegno</w:t>
      </w:r>
      <w:r w:rsidRPr="00FE64F3">
        <w:rPr>
          <w:rFonts w:ascii="Times New Roman" w:hAnsi="Times New Roman"/>
        </w:rPr>
        <w:t xml:space="preserve"> di legge nasce dalla necessità </w:t>
      </w:r>
      <w:r w:rsidR="00270D25">
        <w:rPr>
          <w:rFonts w:ascii="Times New Roman" w:hAnsi="Times New Roman"/>
        </w:rPr>
        <w:t xml:space="preserve">di </w:t>
      </w:r>
      <w:r w:rsidRPr="00FE64F3">
        <w:rPr>
          <w:rFonts w:ascii="Times New Roman" w:hAnsi="Times New Roman"/>
        </w:rPr>
        <w:t xml:space="preserve">dar vita a una modalità flessibile di esecuzione del rapporto di lavoro subordinato, allo scopo di incrementarne la produttività e agevolare la conciliazione dei tempi di vita e di lavoro, e </w:t>
      </w:r>
      <w:r w:rsidR="00270D25">
        <w:rPr>
          <w:rFonts w:ascii="Times New Roman" w:hAnsi="Times New Roman"/>
        </w:rPr>
        <w:t xml:space="preserve">di </w:t>
      </w:r>
      <w:r w:rsidRPr="00FE64F3">
        <w:rPr>
          <w:rFonts w:ascii="Times New Roman" w:hAnsi="Times New Roman"/>
        </w:rPr>
        <w:t>accompagnare il profondo cambiamento culturale nella concezione del lavoro</w:t>
      </w:r>
      <w:r>
        <w:rPr>
          <w:rFonts w:ascii="Times New Roman" w:hAnsi="Times New Roman"/>
        </w:rPr>
        <w:t>.</w:t>
      </w:r>
    </w:p>
    <w:p w:rsidR="003320D3" w:rsidRDefault="003320D3" w:rsidP="003320D3">
      <w:pPr>
        <w:spacing w:after="0" w:line="360" w:lineRule="auto"/>
        <w:jc w:val="both"/>
        <w:rPr>
          <w:rFonts w:ascii="Times New Roman" w:eastAsia="Times New Roman" w:hAnsi="Times New Roman" w:cs="Times New Roman"/>
          <w:sz w:val="24"/>
          <w:szCs w:val="24"/>
          <w:lang w:eastAsia="it-IT"/>
        </w:rPr>
      </w:pPr>
      <w:r>
        <w:rPr>
          <w:rFonts w:ascii="Times New Roman" w:hAnsi="Times New Roman"/>
        </w:rPr>
        <w:t xml:space="preserve">Il disegno </w:t>
      </w:r>
      <w:r w:rsidRPr="00FE64F3">
        <w:rPr>
          <w:rFonts w:ascii="Times New Roman" w:hAnsi="Times New Roman"/>
        </w:rPr>
        <w:t xml:space="preserve">di legge configura </w:t>
      </w:r>
      <w:r w:rsidRPr="00FE64F3">
        <w:rPr>
          <w:rFonts w:ascii="Times New Roman" w:hAnsi="Times New Roman"/>
          <w:iCs/>
        </w:rPr>
        <w:t>il lavoro agile</w:t>
      </w:r>
      <w:r w:rsidRPr="00FE64F3">
        <w:rPr>
          <w:rFonts w:ascii="Times New Roman" w:hAnsi="Times New Roman"/>
        </w:rPr>
        <w:t xml:space="preserve"> come strumento e non come tipologia contrattuale, con lo scopo di renderlo utilizzabile da tutti i lavoratori che svolgano mansioni compatibili con questa possibilità, anche in maniera «orizzontale»: alcuni pomeriggi a settimana, tre ore al giorno, tutte le mattine, a seconda dell'accordo raggiunto tra datore di lavoro e lavoratore. </w:t>
      </w:r>
    </w:p>
    <w:p w:rsidR="003320D3" w:rsidRDefault="003320D3" w:rsidP="003320D3">
      <w:pPr>
        <w:spacing w:after="0" w:line="360" w:lineRule="auto"/>
        <w:ind w:right="-50"/>
        <w:jc w:val="both"/>
        <w:rPr>
          <w:rFonts w:ascii="Times New Roman" w:eastAsia="Times New Roman" w:hAnsi="Times New Roman" w:cs="Times New Roman"/>
          <w:sz w:val="24"/>
          <w:szCs w:val="24"/>
          <w:lang w:eastAsia="it-IT"/>
        </w:rPr>
      </w:pPr>
    </w:p>
    <w:p w:rsidR="00CD315F" w:rsidRDefault="00CD315F" w:rsidP="003779BF">
      <w:pPr>
        <w:spacing w:after="0" w:line="360" w:lineRule="auto"/>
        <w:ind w:right="-5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Il provvedimento si compone di 2</w:t>
      </w:r>
      <w:r w:rsidR="005B68CD">
        <w:rPr>
          <w:rFonts w:ascii="Times New Roman" w:eastAsia="Times New Roman" w:hAnsi="Times New Roman" w:cs="Times New Roman"/>
          <w:sz w:val="24"/>
          <w:szCs w:val="24"/>
          <w:lang w:eastAsia="it-IT"/>
        </w:rPr>
        <w:t>1</w:t>
      </w:r>
      <w:r>
        <w:rPr>
          <w:rFonts w:ascii="Times New Roman" w:eastAsia="Times New Roman" w:hAnsi="Times New Roman" w:cs="Times New Roman"/>
          <w:sz w:val="24"/>
          <w:szCs w:val="24"/>
          <w:lang w:eastAsia="it-IT"/>
        </w:rPr>
        <w:t xml:space="preserve"> articoli suddivisi in tre Titoli.</w:t>
      </w:r>
    </w:p>
    <w:p w:rsidR="003779BF" w:rsidRDefault="003779BF" w:rsidP="003779BF">
      <w:pPr>
        <w:spacing w:after="0" w:line="360" w:lineRule="auto"/>
        <w:ind w:right="-50"/>
        <w:jc w:val="both"/>
        <w:rPr>
          <w:rFonts w:ascii="Times New Roman" w:eastAsia="Times New Roman" w:hAnsi="Times New Roman" w:cs="Times New Roman"/>
          <w:b/>
          <w:sz w:val="24"/>
          <w:szCs w:val="24"/>
          <w:lang w:eastAsia="it-IT"/>
        </w:rPr>
      </w:pPr>
    </w:p>
    <w:p w:rsidR="00CD315F" w:rsidRDefault="00CD315F" w:rsidP="003779BF">
      <w:pPr>
        <w:spacing w:after="0" w:line="360" w:lineRule="auto"/>
        <w:ind w:right="-50"/>
        <w:jc w:val="both"/>
        <w:rPr>
          <w:rFonts w:ascii="Times New Roman" w:eastAsia="Times New Roman" w:hAnsi="Times New Roman" w:cs="Times New Roman"/>
          <w:sz w:val="24"/>
          <w:szCs w:val="24"/>
          <w:lang w:eastAsia="it-IT"/>
        </w:rPr>
      </w:pPr>
      <w:r w:rsidRPr="00EB6193">
        <w:rPr>
          <w:rFonts w:ascii="Times New Roman" w:eastAsia="Times New Roman" w:hAnsi="Times New Roman" w:cs="Times New Roman"/>
          <w:b/>
          <w:sz w:val="24"/>
          <w:szCs w:val="24"/>
          <w:lang w:eastAsia="it-IT"/>
        </w:rPr>
        <w:t>Il titolo I</w:t>
      </w:r>
      <w:r>
        <w:rPr>
          <w:rFonts w:ascii="Times New Roman" w:eastAsia="Times New Roman" w:hAnsi="Times New Roman" w:cs="Times New Roman"/>
          <w:sz w:val="24"/>
          <w:szCs w:val="24"/>
          <w:lang w:eastAsia="it-IT"/>
        </w:rPr>
        <w:t xml:space="preserve"> concerne il </w:t>
      </w:r>
      <w:r w:rsidRPr="00F0440B">
        <w:rPr>
          <w:rFonts w:ascii="Times New Roman" w:eastAsia="Times New Roman" w:hAnsi="Times New Roman" w:cs="Times New Roman"/>
          <w:b/>
          <w:sz w:val="24"/>
          <w:szCs w:val="24"/>
          <w:lang w:eastAsia="it-IT"/>
        </w:rPr>
        <w:t>lavoro autonomo</w:t>
      </w:r>
      <w:r>
        <w:rPr>
          <w:rFonts w:ascii="Times New Roman" w:eastAsia="Times New Roman" w:hAnsi="Times New Roman" w:cs="Times New Roman"/>
          <w:sz w:val="24"/>
          <w:szCs w:val="24"/>
          <w:lang w:eastAsia="it-IT"/>
        </w:rPr>
        <w:t xml:space="preserve"> e si compone degli articol</w:t>
      </w:r>
      <w:r w:rsidR="00EB6193">
        <w:rPr>
          <w:rFonts w:ascii="Times New Roman" w:eastAsia="Times New Roman" w:hAnsi="Times New Roman" w:cs="Times New Roman"/>
          <w:sz w:val="24"/>
          <w:szCs w:val="24"/>
          <w:lang w:eastAsia="it-IT"/>
        </w:rPr>
        <w:t>i</w:t>
      </w:r>
      <w:r>
        <w:rPr>
          <w:rFonts w:ascii="Times New Roman" w:eastAsia="Times New Roman" w:hAnsi="Times New Roman" w:cs="Times New Roman"/>
          <w:sz w:val="24"/>
          <w:szCs w:val="24"/>
          <w:lang w:eastAsia="it-IT"/>
        </w:rPr>
        <w:t xml:space="preserve"> da 1 a 12.</w:t>
      </w:r>
    </w:p>
    <w:p w:rsidR="008A73CA" w:rsidRDefault="00CD315F" w:rsidP="003779BF">
      <w:pPr>
        <w:spacing w:after="0" w:line="360" w:lineRule="auto"/>
        <w:ind w:right="-50"/>
        <w:jc w:val="both"/>
        <w:rPr>
          <w:rFonts w:ascii="Times New Roman" w:eastAsia="Times New Roman" w:hAnsi="Times New Roman" w:cs="Times New Roman"/>
          <w:sz w:val="24"/>
          <w:szCs w:val="24"/>
          <w:lang w:eastAsia="it-IT"/>
        </w:rPr>
      </w:pPr>
      <w:r w:rsidRPr="00EB6193">
        <w:rPr>
          <w:rFonts w:ascii="Times New Roman" w:eastAsia="Times New Roman" w:hAnsi="Times New Roman" w:cs="Times New Roman"/>
          <w:b/>
          <w:sz w:val="24"/>
          <w:szCs w:val="24"/>
          <w:lang w:eastAsia="it-IT"/>
        </w:rPr>
        <w:lastRenderedPageBreak/>
        <w:t>L’articolo 1</w:t>
      </w:r>
      <w:r>
        <w:rPr>
          <w:rFonts w:ascii="Times New Roman" w:eastAsia="Times New Roman" w:hAnsi="Times New Roman" w:cs="Times New Roman"/>
          <w:sz w:val="24"/>
          <w:szCs w:val="24"/>
          <w:lang w:eastAsia="it-IT"/>
        </w:rPr>
        <w:t xml:space="preserve"> delimita l’ambito di applicazione del titolo I che riguarda i rapporti di lavoro </w:t>
      </w:r>
      <w:r w:rsidR="00EB6193">
        <w:rPr>
          <w:rFonts w:ascii="Times New Roman" w:eastAsia="Times New Roman" w:hAnsi="Times New Roman" w:cs="Times New Roman"/>
          <w:sz w:val="24"/>
          <w:szCs w:val="24"/>
          <w:lang w:eastAsia="it-IT"/>
        </w:rPr>
        <w:t xml:space="preserve">autonomo </w:t>
      </w:r>
      <w:r>
        <w:rPr>
          <w:rFonts w:ascii="Times New Roman" w:eastAsia="Times New Roman" w:hAnsi="Times New Roman" w:cs="Times New Roman"/>
          <w:sz w:val="24"/>
          <w:szCs w:val="24"/>
          <w:lang w:eastAsia="it-IT"/>
        </w:rPr>
        <w:t xml:space="preserve">disciplinati dal titolo III del libro V del codice civile (articoli da 2222 a 2238) </w:t>
      </w:r>
      <w:r w:rsidR="00EB6193">
        <w:rPr>
          <w:rFonts w:ascii="Times New Roman" w:eastAsia="Times New Roman" w:hAnsi="Times New Roman" w:cs="Times New Roman"/>
          <w:sz w:val="24"/>
          <w:szCs w:val="24"/>
          <w:lang w:eastAsia="it-IT"/>
        </w:rPr>
        <w:t xml:space="preserve">ovvero </w:t>
      </w:r>
      <w:r>
        <w:rPr>
          <w:rFonts w:ascii="Times New Roman" w:eastAsia="Times New Roman" w:hAnsi="Times New Roman" w:cs="Times New Roman"/>
          <w:sz w:val="24"/>
          <w:szCs w:val="24"/>
          <w:lang w:eastAsia="it-IT"/>
        </w:rPr>
        <w:t xml:space="preserve">le prestazioni d’opera </w:t>
      </w:r>
      <w:r w:rsidR="00EB6193">
        <w:rPr>
          <w:rFonts w:ascii="Times New Roman" w:eastAsia="Times New Roman" w:hAnsi="Times New Roman" w:cs="Times New Roman"/>
          <w:sz w:val="24"/>
          <w:szCs w:val="24"/>
          <w:lang w:eastAsia="it-IT"/>
        </w:rPr>
        <w:t>materiali</w:t>
      </w:r>
      <w:r>
        <w:rPr>
          <w:rFonts w:ascii="Times New Roman" w:eastAsia="Times New Roman" w:hAnsi="Times New Roman" w:cs="Times New Roman"/>
          <w:sz w:val="24"/>
          <w:szCs w:val="24"/>
          <w:lang w:eastAsia="it-IT"/>
        </w:rPr>
        <w:t xml:space="preserve"> e intellettuali. </w:t>
      </w:r>
    </w:p>
    <w:p w:rsidR="00EB6193" w:rsidRDefault="00EB6193" w:rsidP="003779BF">
      <w:pPr>
        <w:spacing w:after="0" w:line="360" w:lineRule="auto"/>
        <w:ind w:right="-5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Sono invece esclusi dall’ambito di applicazione del titolo I tutti gli imprenditori, compresi i piccoli imprendito</w:t>
      </w:r>
      <w:r w:rsidR="00167057">
        <w:rPr>
          <w:rFonts w:ascii="Times New Roman" w:eastAsia="Times New Roman" w:hAnsi="Times New Roman" w:cs="Times New Roman"/>
          <w:sz w:val="24"/>
          <w:szCs w:val="24"/>
          <w:lang w:eastAsia="it-IT"/>
        </w:rPr>
        <w:t>ri.</w:t>
      </w:r>
    </w:p>
    <w:p w:rsidR="00EB6193" w:rsidRDefault="00EB6193" w:rsidP="003779BF">
      <w:pPr>
        <w:pStyle w:val="provvr0"/>
        <w:spacing w:before="0" w:beforeAutospacing="0" w:after="0" w:afterAutospacing="0" w:line="360" w:lineRule="auto"/>
        <w:jc w:val="both"/>
      </w:pPr>
      <w:r w:rsidRPr="00EB6193">
        <w:rPr>
          <w:b/>
        </w:rPr>
        <w:t>L’articolo 2</w:t>
      </w:r>
      <w:r w:rsidRPr="00EB6193">
        <w:t xml:space="preserve"> </w:t>
      </w:r>
      <w:r>
        <w:t>estende</w:t>
      </w:r>
      <w:r w:rsidR="00391E1B">
        <w:t>,</w:t>
      </w:r>
      <w:r>
        <w:t xml:space="preserve"> </w:t>
      </w:r>
      <w:r w:rsidR="00391E1B" w:rsidRPr="00EB6193">
        <w:t>nei limiti della compatibilità</w:t>
      </w:r>
      <w:r w:rsidR="00391E1B">
        <w:t xml:space="preserve">, </w:t>
      </w:r>
      <w:r>
        <w:t>l’applicazione de</w:t>
      </w:r>
      <w:r w:rsidRPr="00EB6193">
        <w:t>l decreto legislativo 231 del 2002</w:t>
      </w:r>
      <w:r w:rsidR="00391E1B">
        <w:t xml:space="preserve"> -</w:t>
      </w:r>
      <w:r>
        <w:t xml:space="preserve"> che attualmente </w:t>
      </w:r>
      <w:r w:rsidR="00C020BC">
        <w:t>trova applicazione nei confronti dei pagamenti</w:t>
      </w:r>
      <w:r w:rsidRPr="00EB6193">
        <w:t xml:space="preserve"> effettuat</w:t>
      </w:r>
      <w:r w:rsidR="00C020BC">
        <w:t>i</w:t>
      </w:r>
      <w:r w:rsidRPr="00EB6193">
        <w:t xml:space="preserve"> a titolo di corrispettivo</w:t>
      </w:r>
      <w:r w:rsidR="00391E1B">
        <w:t xml:space="preserve"> in una transazione commerciale </w:t>
      </w:r>
      <w:r w:rsidR="00391E1B" w:rsidRPr="00391E1B">
        <w:t>tra imprese o tra impr</w:t>
      </w:r>
      <w:r w:rsidR="00391E1B">
        <w:t>ese e pubbliche amministrazioni -</w:t>
      </w:r>
      <w:r w:rsidR="00391E1B" w:rsidRPr="00391E1B">
        <w:t xml:space="preserve"> </w:t>
      </w:r>
      <w:r w:rsidRPr="00EB6193">
        <w:t>alle transazioni commerciali tra lavoratori autonomi e imprese o tra lavoratori auton</w:t>
      </w:r>
      <w:r>
        <w:t>omi</w:t>
      </w:r>
      <w:r w:rsidR="00391E1B">
        <w:t>, salva l’applicazione di disposizioni più favorevoli.</w:t>
      </w:r>
    </w:p>
    <w:p w:rsidR="00391E1B" w:rsidRDefault="00391E1B" w:rsidP="003779BF">
      <w:pPr>
        <w:spacing w:after="0" w:line="360" w:lineRule="auto"/>
        <w:jc w:val="both"/>
        <w:rPr>
          <w:rFonts w:ascii="Times New Roman" w:eastAsia="Times New Roman" w:hAnsi="Times New Roman" w:cs="Times New Roman"/>
          <w:sz w:val="24"/>
          <w:szCs w:val="24"/>
          <w:lang w:eastAsia="it-IT"/>
        </w:rPr>
      </w:pPr>
      <w:r w:rsidRPr="00391E1B">
        <w:rPr>
          <w:rFonts w:ascii="Times New Roman" w:eastAsia="Times New Roman" w:hAnsi="Times New Roman" w:cs="Times New Roman"/>
          <w:b/>
          <w:sz w:val="24"/>
          <w:szCs w:val="24"/>
          <w:lang w:eastAsia="it-IT"/>
        </w:rPr>
        <w:t>L’articolo 3</w:t>
      </w:r>
      <w:r w:rsidRPr="00391E1B">
        <w:rPr>
          <w:rFonts w:ascii="Times New Roman" w:eastAsia="Times New Roman" w:hAnsi="Times New Roman" w:cs="Times New Roman"/>
          <w:sz w:val="24"/>
          <w:szCs w:val="24"/>
          <w:lang w:eastAsia="it-IT"/>
        </w:rPr>
        <w:t xml:space="preserve"> dispone che le clausole che attribuiscono al committente la facoltà di modificare unilateralmente le condizioni del contratto o di recedere da</w:t>
      </w:r>
      <w:r>
        <w:rPr>
          <w:rFonts w:ascii="Times New Roman" w:eastAsia="Times New Roman" w:hAnsi="Times New Roman" w:cs="Times New Roman"/>
          <w:sz w:val="24"/>
          <w:szCs w:val="24"/>
          <w:lang w:eastAsia="it-IT"/>
        </w:rPr>
        <w:t xml:space="preserve">l contratto avente </w:t>
      </w:r>
      <w:r w:rsidRPr="00391E1B">
        <w:rPr>
          <w:rFonts w:ascii="Times New Roman" w:eastAsia="Times New Roman" w:hAnsi="Times New Roman" w:cs="Times New Roman"/>
          <w:sz w:val="24"/>
          <w:szCs w:val="24"/>
          <w:lang w:eastAsia="it-IT"/>
        </w:rPr>
        <w:t>ad ogget</w:t>
      </w:r>
      <w:r>
        <w:rPr>
          <w:rFonts w:ascii="Times New Roman" w:eastAsia="Times New Roman" w:hAnsi="Times New Roman" w:cs="Times New Roman"/>
          <w:sz w:val="24"/>
          <w:szCs w:val="24"/>
          <w:lang w:eastAsia="it-IT"/>
        </w:rPr>
        <w:t xml:space="preserve">to una prestazione continuativa </w:t>
      </w:r>
      <w:r w:rsidRPr="00391E1B">
        <w:rPr>
          <w:rFonts w:ascii="Times New Roman" w:eastAsia="Times New Roman" w:hAnsi="Times New Roman" w:cs="Times New Roman"/>
          <w:sz w:val="24"/>
          <w:szCs w:val="24"/>
          <w:lang w:eastAsia="it-IT"/>
        </w:rPr>
        <w:t xml:space="preserve">senza congruo preavviso </w:t>
      </w:r>
      <w:r>
        <w:rPr>
          <w:rFonts w:ascii="Times New Roman" w:eastAsia="Times New Roman" w:hAnsi="Times New Roman" w:cs="Times New Roman"/>
          <w:sz w:val="24"/>
          <w:szCs w:val="24"/>
          <w:lang w:eastAsia="it-IT"/>
        </w:rPr>
        <w:t xml:space="preserve">sono </w:t>
      </w:r>
      <w:r w:rsidRPr="00391E1B">
        <w:rPr>
          <w:rFonts w:ascii="Times New Roman" w:eastAsia="Times New Roman" w:hAnsi="Times New Roman" w:cs="Times New Roman"/>
          <w:sz w:val="24"/>
          <w:szCs w:val="24"/>
          <w:lang w:eastAsia="it-IT"/>
        </w:rPr>
        <w:t>prive di effetto</w:t>
      </w:r>
      <w:r>
        <w:rPr>
          <w:rFonts w:ascii="Times New Roman" w:eastAsia="Times New Roman" w:hAnsi="Times New Roman" w:cs="Times New Roman"/>
          <w:sz w:val="24"/>
          <w:szCs w:val="24"/>
          <w:lang w:eastAsia="it-IT"/>
        </w:rPr>
        <w:t>.</w:t>
      </w:r>
    </w:p>
    <w:p w:rsidR="00391E1B" w:rsidRPr="00391E1B" w:rsidRDefault="00391E1B" w:rsidP="003779BF">
      <w:pPr>
        <w:spacing w:after="0" w:line="36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Analogamente sono prive di effetto </w:t>
      </w:r>
      <w:r w:rsidRPr="00391E1B">
        <w:rPr>
          <w:rFonts w:ascii="Times New Roman" w:eastAsia="Times New Roman" w:hAnsi="Times New Roman" w:cs="Times New Roman"/>
          <w:sz w:val="24"/>
          <w:szCs w:val="24"/>
          <w:lang w:eastAsia="it-IT"/>
        </w:rPr>
        <w:t xml:space="preserve">le clausole </w:t>
      </w:r>
      <w:r>
        <w:rPr>
          <w:rFonts w:ascii="Times New Roman" w:eastAsia="Times New Roman" w:hAnsi="Times New Roman" w:cs="Times New Roman"/>
          <w:sz w:val="24"/>
          <w:szCs w:val="24"/>
          <w:lang w:eastAsia="it-IT"/>
        </w:rPr>
        <w:t>che stabiliscono</w:t>
      </w:r>
      <w:r w:rsidRPr="00391E1B">
        <w:rPr>
          <w:rFonts w:ascii="Times New Roman" w:eastAsia="Times New Roman" w:hAnsi="Times New Roman" w:cs="Times New Roman"/>
          <w:sz w:val="24"/>
          <w:szCs w:val="24"/>
          <w:lang w:eastAsia="it-IT"/>
        </w:rPr>
        <w:t xml:space="preserve"> termini di pagamento </w:t>
      </w:r>
      <w:r>
        <w:rPr>
          <w:rFonts w:ascii="Times New Roman" w:eastAsia="Times New Roman" w:hAnsi="Times New Roman" w:cs="Times New Roman"/>
          <w:sz w:val="24"/>
          <w:szCs w:val="24"/>
          <w:lang w:eastAsia="it-IT"/>
        </w:rPr>
        <w:t xml:space="preserve">delle prestazioni di lavoro autonomo </w:t>
      </w:r>
      <w:r w:rsidRPr="00391E1B">
        <w:rPr>
          <w:rFonts w:ascii="Times New Roman" w:eastAsia="Times New Roman" w:hAnsi="Times New Roman" w:cs="Times New Roman"/>
          <w:sz w:val="24"/>
          <w:szCs w:val="24"/>
          <w:lang w:eastAsia="it-IT"/>
        </w:rPr>
        <w:t xml:space="preserve">superiori </w:t>
      </w:r>
      <w:r w:rsidRPr="00ED575B">
        <w:rPr>
          <w:rFonts w:ascii="Times New Roman" w:eastAsia="Times New Roman" w:hAnsi="Times New Roman" w:cs="Times New Roman"/>
          <w:sz w:val="24"/>
          <w:szCs w:val="24"/>
          <w:lang w:eastAsia="it-IT"/>
        </w:rPr>
        <w:t>a 60 giorni</w:t>
      </w:r>
      <w:r w:rsidRPr="00391E1B">
        <w:rPr>
          <w:rFonts w:ascii="Times New Roman" w:eastAsia="Times New Roman" w:hAnsi="Times New Roman" w:cs="Times New Roman"/>
          <w:sz w:val="24"/>
          <w:szCs w:val="24"/>
          <w:lang w:eastAsia="it-IT"/>
        </w:rPr>
        <w:t xml:space="preserve"> dalla data del ricevimento da parte del committente della fattura o della richiesta di pagamento. </w:t>
      </w:r>
    </w:p>
    <w:p w:rsidR="00391E1B" w:rsidRPr="00391E1B" w:rsidRDefault="00391E1B" w:rsidP="003779BF">
      <w:pPr>
        <w:spacing w:after="0" w:line="360" w:lineRule="auto"/>
        <w:jc w:val="both"/>
        <w:rPr>
          <w:rFonts w:ascii="Times New Roman" w:eastAsia="Times New Roman" w:hAnsi="Times New Roman" w:cs="Times New Roman"/>
          <w:sz w:val="24"/>
          <w:szCs w:val="24"/>
          <w:lang w:eastAsia="it-IT"/>
        </w:rPr>
      </w:pPr>
      <w:r w:rsidRPr="00391E1B">
        <w:rPr>
          <w:rFonts w:ascii="Times New Roman" w:eastAsia="Times New Roman" w:hAnsi="Times New Roman" w:cs="Times New Roman"/>
          <w:sz w:val="24"/>
          <w:szCs w:val="24"/>
          <w:lang w:eastAsia="it-IT"/>
        </w:rPr>
        <w:t xml:space="preserve">Si </w:t>
      </w:r>
      <w:r>
        <w:rPr>
          <w:rFonts w:ascii="Times New Roman" w:eastAsia="Times New Roman" w:hAnsi="Times New Roman" w:cs="Times New Roman"/>
          <w:sz w:val="24"/>
          <w:szCs w:val="24"/>
          <w:lang w:eastAsia="it-IT"/>
        </w:rPr>
        <w:t xml:space="preserve">prevede, inoltre, che </w:t>
      </w:r>
      <w:r w:rsidRPr="00391E1B">
        <w:rPr>
          <w:rFonts w:ascii="Times New Roman" w:eastAsia="Times New Roman" w:hAnsi="Times New Roman" w:cs="Times New Roman"/>
          <w:sz w:val="24"/>
          <w:szCs w:val="24"/>
          <w:lang w:eastAsia="it-IT"/>
        </w:rPr>
        <w:t xml:space="preserve">il rifiuto del committente di stipulare il contratto </w:t>
      </w:r>
      <w:r>
        <w:rPr>
          <w:rFonts w:ascii="Times New Roman" w:eastAsia="Times New Roman" w:hAnsi="Times New Roman" w:cs="Times New Roman"/>
          <w:sz w:val="24"/>
          <w:szCs w:val="24"/>
          <w:lang w:eastAsia="it-IT"/>
        </w:rPr>
        <w:t xml:space="preserve">di lavoro autonomo </w:t>
      </w:r>
      <w:r w:rsidRPr="00391E1B">
        <w:rPr>
          <w:rFonts w:ascii="Times New Roman" w:eastAsia="Times New Roman" w:hAnsi="Times New Roman" w:cs="Times New Roman"/>
          <w:sz w:val="24"/>
          <w:szCs w:val="24"/>
          <w:lang w:eastAsia="it-IT"/>
        </w:rPr>
        <w:t>in forma scritta</w:t>
      </w:r>
      <w:r>
        <w:rPr>
          <w:rFonts w:ascii="Times New Roman" w:eastAsia="Times New Roman" w:hAnsi="Times New Roman" w:cs="Times New Roman"/>
          <w:sz w:val="24"/>
          <w:szCs w:val="24"/>
          <w:lang w:eastAsia="it-IT"/>
        </w:rPr>
        <w:t xml:space="preserve"> si considera abusivo.</w:t>
      </w:r>
    </w:p>
    <w:p w:rsidR="00391E1B" w:rsidRPr="00391E1B" w:rsidRDefault="00C020BC" w:rsidP="003779BF">
      <w:pPr>
        <w:spacing w:after="0" w:line="36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Nelle suddette</w:t>
      </w:r>
      <w:r w:rsidR="00391E1B">
        <w:rPr>
          <w:rFonts w:ascii="Times New Roman" w:eastAsia="Times New Roman" w:hAnsi="Times New Roman" w:cs="Times New Roman"/>
          <w:sz w:val="24"/>
          <w:szCs w:val="24"/>
          <w:lang w:eastAsia="it-IT"/>
        </w:rPr>
        <w:t xml:space="preserve"> ipotesi </w:t>
      </w:r>
      <w:r w:rsidR="00391E1B" w:rsidRPr="00391E1B">
        <w:rPr>
          <w:rFonts w:ascii="Times New Roman" w:eastAsia="Times New Roman" w:hAnsi="Times New Roman" w:cs="Times New Roman"/>
          <w:sz w:val="24"/>
          <w:szCs w:val="24"/>
          <w:lang w:eastAsia="it-IT"/>
        </w:rPr>
        <w:t>il lavoratore autonomo ha diritto al risarcimento dei danni.</w:t>
      </w:r>
    </w:p>
    <w:p w:rsidR="00FB285B" w:rsidRDefault="0039663D" w:rsidP="003779BF">
      <w:pPr>
        <w:spacing w:after="0" w:line="36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b/>
          <w:sz w:val="24"/>
          <w:szCs w:val="24"/>
          <w:lang w:eastAsia="it-IT"/>
        </w:rPr>
        <w:t>L’a</w:t>
      </w:r>
      <w:r w:rsidR="00391E1B" w:rsidRPr="00391E1B">
        <w:rPr>
          <w:rFonts w:ascii="Times New Roman" w:eastAsia="Times New Roman" w:hAnsi="Times New Roman" w:cs="Times New Roman"/>
          <w:b/>
          <w:sz w:val="24"/>
          <w:szCs w:val="24"/>
          <w:lang w:eastAsia="it-IT"/>
        </w:rPr>
        <w:t>rticolo 4</w:t>
      </w:r>
      <w:r w:rsidR="00391E1B" w:rsidRPr="00391E1B">
        <w:rPr>
          <w:rFonts w:ascii="Times New Roman" w:eastAsia="Times New Roman" w:hAnsi="Times New Roman" w:cs="Times New Roman"/>
          <w:sz w:val="24"/>
          <w:szCs w:val="24"/>
          <w:lang w:eastAsia="it-IT"/>
        </w:rPr>
        <w:t xml:space="preserve"> </w:t>
      </w:r>
      <w:r w:rsidR="00391E1B">
        <w:rPr>
          <w:rFonts w:ascii="Times New Roman" w:eastAsia="Times New Roman" w:hAnsi="Times New Roman" w:cs="Times New Roman"/>
          <w:sz w:val="24"/>
          <w:szCs w:val="24"/>
          <w:lang w:eastAsia="it-IT"/>
        </w:rPr>
        <w:t xml:space="preserve">riguarda gli apporti originali e le invenzioni </w:t>
      </w:r>
      <w:r w:rsidR="00FB285B">
        <w:rPr>
          <w:rFonts w:ascii="Times New Roman" w:eastAsia="Times New Roman" w:hAnsi="Times New Roman" w:cs="Times New Roman"/>
          <w:sz w:val="24"/>
          <w:szCs w:val="24"/>
          <w:lang w:eastAsia="it-IT"/>
        </w:rPr>
        <w:t>compiute dal lavoratore autonomo durante l’esecuzione del contratto.</w:t>
      </w:r>
    </w:p>
    <w:p w:rsidR="00FB285B" w:rsidRDefault="00FB285B" w:rsidP="003779BF">
      <w:pPr>
        <w:spacing w:after="0" w:line="36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In particolare, si stabilisce che </w:t>
      </w:r>
      <w:r w:rsidRPr="00391E1B">
        <w:rPr>
          <w:rFonts w:ascii="Times New Roman" w:eastAsia="Times New Roman" w:hAnsi="Times New Roman" w:cs="Times New Roman"/>
          <w:sz w:val="24"/>
          <w:szCs w:val="24"/>
          <w:lang w:eastAsia="it-IT"/>
        </w:rPr>
        <w:t xml:space="preserve">i diritti di utilizzazione economica </w:t>
      </w:r>
      <w:r>
        <w:rPr>
          <w:rFonts w:ascii="Times New Roman" w:eastAsia="Times New Roman" w:hAnsi="Times New Roman" w:cs="Times New Roman"/>
          <w:sz w:val="24"/>
          <w:szCs w:val="24"/>
          <w:lang w:eastAsia="it-IT"/>
        </w:rPr>
        <w:t>degli</w:t>
      </w:r>
      <w:r w:rsidRPr="00391E1B">
        <w:rPr>
          <w:rFonts w:ascii="Times New Roman" w:eastAsia="Times New Roman" w:hAnsi="Times New Roman" w:cs="Times New Roman"/>
          <w:sz w:val="24"/>
          <w:szCs w:val="24"/>
          <w:lang w:eastAsia="it-IT"/>
        </w:rPr>
        <w:t xml:space="preserve"> apporti originali e </w:t>
      </w:r>
      <w:r>
        <w:rPr>
          <w:rFonts w:ascii="Times New Roman" w:eastAsia="Times New Roman" w:hAnsi="Times New Roman" w:cs="Times New Roman"/>
          <w:sz w:val="24"/>
          <w:szCs w:val="24"/>
          <w:lang w:eastAsia="it-IT"/>
        </w:rPr>
        <w:t>delle</w:t>
      </w:r>
      <w:r w:rsidRPr="00391E1B">
        <w:rPr>
          <w:rFonts w:ascii="Times New Roman" w:eastAsia="Times New Roman" w:hAnsi="Times New Roman" w:cs="Times New Roman"/>
          <w:sz w:val="24"/>
          <w:szCs w:val="24"/>
          <w:lang w:eastAsia="it-IT"/>
        </w:rPr>
        <w:t xml:space="preserve"> invenzioni </w:t>
      </w:r>
      <w:r>
        <w:rPr>
          <w:rFonts w:ascii="Times New Roman" w:eastAsia="Times New Roman" w:hAnsi="Times New Roman" w:cs="Times New Roman"/>
          <w:sz w:val="24"/>
          <w:szCs w:val="24"/>
          <w:lang w:eastAsia="it-IT"/>
        </w:rPr>
        <w:t>spetta al lavoratore autonomo secondo le disposizioni della legge n. 633 del 1941 sul diritto d’autore e d</w:t>
      </w:r>
      <w:r w:rsidR="006541A9">
        <w:rPr>
          <w:rFonts w:ascii="Times New Roman" w:eastAsia="Times New Roman" w:hAnsi="Times New Roman" w:cs="Times New Roman"/>
          <w:sz w:val="24"/>
          <w:szCs w:val="24"/>
          <w:lang w:eastAsia="it-IT"/>
        </w:rPr>
        <w:t>e</w:t>
      </w:r>
      <w:r>
        <w:rPr>
          <w:rFonts w:ascii="Times New Roman" w:eastAsia="Times New Roman" w:hAnsi="Times New Roman" w:cs="Times New Roman"/>
          <w:sz w:val="24"/>
          <w:szCs w:val="24"/>
          <w:lang w:eastAsia="it-IT"/>
        </w:rPr>
        <w:t xml:space="preserve">l decreto legislativo n. 30 del 2005 </w:t>
      </w:r>
      <w:r w:rsidR="006541A9">
        <w:rPr>
          <w:rFonts w:ascii="Times New Roman" w:eastAsia="Times New Roman" w:hAnsi="Times New Roman" w:cs="Times New Roman"/>
          <w:sz w:val="24"/>
          <w:szCs w:val="24"/>
          <w:lang w:eastAsia="it-IT"/>
        </w:rPr>
        <w:t>recante il</w:t>
      </w:r>
      <w:r>
        <w:rPr>
          <w:rFonts w:ascii="Times New Roman" w:eastAsia="Times New Roman" w:hAnsi="Times New Roman" w:cs="Times New Roman"/>
          <w:sz w:val="24"/>
          <w:szCs w:val="24"/>
          <w:lang w:eastAsia="it-IT"/>
        </w:rPr>
        <w:t xml:space="preserve"> </w:t>
      </w:r>
      <w:r w:rsidRPr="00FB285B">
        <w:rPr>
          <w:rFonts w:ascii="Times New Roman" w:eastAsia="Times New Roman" w:hAnsi="Times New Roman" w:cs="Times New Roman"/>
          <w:sz w:val="24"/>
          <w:szCs w:val="24"/>
          <w:lang w:eastAsia="it-IT"/>
        </w:rPr>
        <w:t>Codice della proprietà industriale</w:t>
      </w:r>
      <w:r>
        <w:rPr>
          <w:rFonts w:ascii="Times New Roman" w:eastAsia="Times New Roman" w:hAnsi="Times New Roman" w:cs="Times New Roman"/>
          <w:sz w:val="24"/>
          <w:szCs w:val="24"/>
          <w:lang w:eastAsia="it-IT"/>
        </w:rPr>
        <w:t>.</w:t>
      </w:r>
    </w:p>
    <w:p w:rsidR="00391E1B" w:rsidRDefault="00FB285B" w:rsidP="003779BF">
      <w:pPr>
        <w:spacing w:after="0" w:line="36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È escluso il caso in cui </w:t>
      </w:r>
      <w:r w:rsidRPr="00391E1B">
        <w:rPr>
          <w:rFonts w:ascii="Times New Roman" w:eastAsia="Times New Roman" w:hAnsi="Times New Roman" w:cs="Times New Roman"/>
          <w:sz w:val="24"/>
          <w:szCs w:val="24"/>
          <w:lang w:eastAsia="it-IT"/>
        </w:rPr>
        <w:t>l’attività inventiva sia prevista come oggetto del contratto di l</w:t>
      </w:r>
      <w:r>
        <w:rPr>
          <w:rFonts w:ascii="Times New Roman" w:eastAsia="Times New Roman" w:hAnsi="Times New Roman" w:cs="Times New Roman"/>
          <w:sz w:val="24"/>
          <w:szCs w:val="24"/>
          <w:lang w:eastAsia="it-IT"/>
        </w:rPr>
        <w:t xml:space="preserve">avoro e a tale scopo </w:t>
      </w:r>
      <w:r w:rsidR="00C020BC">
        <w:rPr>
          <w:rFonts w:ascii="Times New Roman" w:eastAsia="Times New Roman" w:hAnsi="Times New Roman" w:cs="Times New Roman"/>
          <w:sz w:val="24"/>
          <w:szCs w:val="24"/>
          <w:lang w:eastAsia="it-IT"/>
        </w:rPr>
        <w:t xml:space="preserve">specificamente </w:t>
      </w:r>
      <w:r>
        <w:rPr>
          <w:rFonts w:ascii="Times New Roman" w:eastAsia="Times New Roman" w:hAnsi="Times New Roman" w:cs="Times New Roman"/>
          <w:sz w:val="24"/>
          <w:szCs w:val="24"/>
          <w:lang w:eastAsia="it-IT"/>
        </w:rPr>
        <w:t>compensata.</w:t>
      </w:r>
    </w:p>
    <w:p w:rsidR="00874D09" w:rsidRDefault="00FB285B" w:rsidP="003779BF">
      <w:pPr>
        <w:spacing w:after="0" w:line="360" w:lineRule="auto"/>
        <w:ind w:right="-50"/>
        <w:jc w:val="both"/>
        <w:rPr>
          <w:rFonts w:ascii="Times New Roman" w:eastAsia="Times New Roman" w:hAnsi="Times New Roman" w:cs="Times New Roman"/>
          <w:sz w:val="24"/>
          <w:szCs w:val="24"/>
          <w:lang w:eastAsia="it-IT"/>
        </w:rPr>
      </w:pPr>
      <w:r w:rsidRPr="00FB285B">
        <w:rPr>
          <w:rFonts w:ascii="Times New Roman" w:eastAsia="Times New Roman" w:hAnsi="Times New Roman" w:cs="Times New Roman"/>
          <w:b/>
          <w:sz w:val="24"/>
          <w:szCs w:val="24"/>
          <w:lang w:eastAsia="it-IT"/>
        </w:rPr>
        <w:t>L’articolo 5</w:t>
      </w:r>
      <w:r>
        <w:rPr>
          <w:rFonts w:ascii="Times New Roman" w:eastAsia="Times New Roman" w:hAnsi="Times New Roman" w:cs="Times New Roman"/>
          <w:sz w:val="24"/>
          <w:szCs w:val="24"/>
          <w:lang w:eastAsia="it-IT"/>
        </w:rPr>
        <w:t xml:space="preserve"> modifica </w:t>
      </w:r>
      <w:r w:rsidR="006541A9">
        <w:rPr>
          <w:rFonts w:ascii="Times New Roman" w:eastAsia="Times New Roman" w:hAnsi="Times New Roman" w:cs="Times New Roman"/>
          <w:sz w:val="24"/>
          <w:szCs w:val="24"/>
          <w:lang w:eastAsia="it-IT"/>
        </w:rPr>
        <w:t xml:space="preserve">l’articolo 54, comma 5, del DPR 817 del 1986 (TUIR) </w:t>
      </w:r>
      <w:r>
        <w:rPr>
          <w:rFonts w:ascii="Times New Roman" w:eastAsia="Times New Roman" w:hAnsi="Times New Roman" w:cs="Times New Roman"/>
          <w:sz w:val="24"/>
          <w:szCs w:val="24"/>
          <w:lang w:eastAsia="it-IT"/>
        </w:rPr>
        <w:t>introduce</w:t>
      </w:r>
      <w:r w:rsidR="0039663D">
        <w:rPr>
          <w:rFonts w:ascii="Times New Roman" w:eastAsia="Times New Roman" w:hAnsi="Times New Roman" w:cs="Times New Roman"/>
          <w:sz w:val="24"/>
          <w:szCs w:val="24"/>
          <w:lang w:eastAsia="it-IT"/>
        </w:rPr>
        <w:t>ndo</w:t>
      </w:r>
      <w:r>
        <w:rPr>
          <w:rFonts w:ascii="Times New Roman" w:eastAsia="Times New Roman" w:hAnsi="Times New Roman" w:cs="Times New Roman"/>
          <w:sz w:val="24"/>
          <w:szCs w:val="24"/>
          <w:lang w:eastAsia="it-IT"/>
        </w:rPr>
        <w:t xml:space="preserve"> </w:t>
      </w:r>
      <w:r w:rsidR="0039663D">
        <w:rPr>
          <w:rFonts w:ascii="Times New Roman" w:eastAsia="Times New Roman" w:hAnsi="Times New Roman" w:cs="Times New Roman"/>
          <w:sz w:val="24"/>
          <w:szCs w:val="24"/>
          <w:lang w:eastAsia="it-IT"/>
        </w:rPr>
        <w:t xml:space="preserve">la deducibilità nella misura del 50% delle spese </w:t>
      </w:r>
      <w:r w:rsidR="008A73CA" w:rsidRPr="008A73CA">
        <w:rPr>
          <w:rFonts w:ascii="Times New Roman" w:eastAsia="Times New Roman" w:hAnsi="Times New Roman" w:cs="Times New Roman"/>
          <w:sz w:val="24"/>
          <w:szCs w:val="24"/>
          <w:lang w:eastAsia="it-IT"/>
        </w:rPr>
        <w:t>sostenute per i servizi personalizzati di certificazione delle competenze, orientamento, ricerca e sostegno all’auto-imprenditorialità</w:t>
      </w:r>
      <w:r w:rsidR="0039663D">
        <w:rPr>
          <w:rFonts w:ascii="Times New Roman" w:eastAsia="Times New Roman" w:hAnsi="Times New Roman" w:cs="Times New Roman"/>
          <w:sz w:val="24"/>
          <w:szCs w:val="24"/>
          <w:lang w:eastAsia="it-IT"/>
        </w:rPr>
        <w:t xml:space="preserve"> ed elevando al 100% la deducibilità delle spese per </w:t>
      </w:r>
      <w:r w:rsidR="00874D09">
        <w:rPr>
          <w:rFonts w:ascii="Times New Roman" w:eastAsia="Times New Roman" w:hAnsi="Times New Roman" w:cs="Times New Roman"/>
          <w:sz w:val="24"/>
          <w:szCs w:val="24"/>
          <w:lang w:eastAsia="it-IT"/>
        </w:rPr>
        <w:t xml:space="preserve">la </w:t>
      </w:r>
      <w:r w:rsidR="00874D09" w:rsidRPr="008A73CA">
        <w:rPr>
          <w:rFonts w:ascii="Times New Roman" w:eastAsia="Times New Roman" w:hAnsi="Times New Roman" w:cs="Times New Roman"/>
          <w:sz w:val="24"/>
          <w:szCs w:val="24"/>
          <w:lang w:eastAsia="it-IT"/>
        </w:rPr>
        <w:t xml:space="preserve">partecipazione a convegni, congressi e corsi </w:t>
      </w:r>
      <w:r w:rsidR="0039663D">
        <w:rPr>
          <w:rFonts w:ascii="Times New Roman" w:eastAsia="Times New Roman" w:hAnsi="Times New Roman" w:cs="Times New Roman"/>
          <w:sz w:val="24"/>
          <w:szCs w:val="24"/>
          <w:lang w:eastAsia="it-IT"/>
        </w:rPr>
        <w:t>di aggiornamento professionale. Nel contempo, viene esclusa la deducibilità delle spese</w:t>
      </w:r>
      <w:r w:rsidR="00874D09" w:rsidRPr="008A73CA">
        <w:rPr>
          <w:rFonts w:ascii="Times New Roman" w:eastAsia="Times New Roman" w:hAnsi="Times New Roman" w:cs="Times New Roman"/>
          <w:sz w:val="24"/>
          <w:szCs w:val="24"/>
          <w:lang w:eastAsia="it-IT"/>
        </w:rPr>
        <w:t xml:space="preserve"> di viaggio e soggiorno</w:t>
      </w:r>
      <w:r w:rsidR="00F0440B">
        <w:rPr>
          <w:rFonts w:ascii="Times New Roman" w:eastAsia="Times New Roman" w:hAnsi="Times New Roman" w:cs="Times New Roman"/>
          <w:sz w:val="24"/>
          <w:szCs w:val="24"/>
          <w:lang w:eastAsia="it-IT"/>
        </w:rPr>
        <w:t xml:space="preserve"> precedentemente prevista</w:t>
      </w:r>
      <w:r w:rsidR="00874D09" w:rsidRPr="008A73CA">
        <w:rPr>
          <w:rFonts w:ascii="Times New Roman" w:eastAsia="Times New Roman" w:hAnsi="Times New Roman" w:cs="Times New Roman"/>
          <w:sz w:val="24"/>
          <w:szCs w:val="24"/>
          <w:lang w:eastAsia="it-IT"/>
        </w:rPr>
        <w:t>. </w:t>
      </w:r>
    </w:p>
    <w:p w:rsidR="00C614D8" w:rsidRDefault="00874D09" w:rsidP="003779BF">
      <w:pPr>
        <w:spacing w:after="0" w:line="360" w:lineRule="auto"/>
        <w:ind w:right="-5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Nello specifico</w:t>
      </w:r>
      <w:r w:rsidR="00C614D8">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 xml:space="preserve"> le spese di cui si vuole introdurre la deducibilità nella misura del 50% sono </w:t>
      </w:r>
      <w:r w:rsidR="00C614D8">
        <w:rPr>
          <w:rFonts w:ascii="Times New Roman" w:eastAsia="Times New Roman" w:hAnsi="Times New Roman" w:cs="Times New Roman"/>
          <w:sz w:val="24"/>
          <w:szCs w:val="24"/>
          <w:lang w:eastAsia="it-IT"/>
        </w:rPr>
        <w:t xml:space="preserve">quelle sostenute per il pagamento </w:t>
      </w:r>
      <w:r>
        <w:rPr>
          <w:rFonts w:ascii="Times New Roman" w:eastAsia="Times New Roman" w:hAnsi="Times New Roman" w:cs="Times New Roman"/>
          <w:sz w:val="24"/>
          <w:szCs w:val="24"/>
          <w:lang w:eastAsia="it-IT"/>
        </w:rPr>
        <w:t xml:space="preserve">di servizi </w:t>
      </w:r>
      <w:r w:rsidR="00943B14">
        <w:rPr>
          <w:rFonts w:ascii="Times New Roman" w:eastAsia="Times New Roman" w:hAnsi="Times New Roman" w:cs="Times New Roman"/>
          <w:sz w:val="24"/>
          <w:szCs w:val="24"/>
          <w:lang w:eastAsia="it-IT"/>
        </w:rPr>
        <w:t xml:space="preserve">specialistici </w:t>
      </w:r>
      <w:r>
        <w:rPr>
          <w:rFonts w:ascii="Times New Roman" w:eastAsia="Times New Roman" w:hAnsi="Times New Roman" w:cs="Times New Roman"/>
          <w:sz w:val="24"/>
          <w:szCs w:val="24"/>
          <w:lang w:eastAsia="it-IT"/>
        </w:rPr>
        <w:t xml:space="preserve">per il lavoro e </w:t>
      </w:r>
      <w:r w:rsidR="00976D8B">
        <w:rPr>
          <w:rFonts w:ascii="Times New Roman" w:eastAsia="Times New Roman" w:hAnsi="Times New Roman" w:cs="Times New Roman"/>
          <w:sz w:val="24"/>
          <w:szCs w:val="24"/>
          <w:lang w:eastAsia="it-IT"/>
        </w:rPr>
        <w:t>le</w:t>
      </w:r>
      <w:r w:rsidR="00943B14">
        <w:rPr>
          <w:rFonts w:ascii="Times New Roman" w:eastAsia="Times New Roman" w:hAnsi="Times New Roman" w:cs="Times New Roman"/>
          <w:sz w:val="24"/>
          <w:szCs w:val="24"/>
          <w:lang w:eastAsia="it-IT"/>
        </w:rPr>
        <w:t xml:space="preserve"> politic</w:t>
      </w:r>
      <w:r w:rsidR="00976D8B">
        <w:rPr>
          <w:rFonts w:ascii="Times New Roman" w:eastAsia="Times New Roman" w:hAnsi="Times New Roman" w:cs="Times New Roman"/>
          <w:sz w:val="24"/>
          <w:szCs w:val="24"/>
          <w:lang w:eastAsia="it-IT"/>
        </w:rPr>
        <w:t>he</w:t>
      </w:r>
      <w:r w:rsidR="00943B14">
        <w:rPr>
          <w:rFonts w:ascii="Times New Roman" w:eastAsia="Times New Roman" w:hAnsi="Times New Roman" w:cs="Times New Roman"/>
          <w:sz w:val="24"/>
          <w:szCs w:val="24"/>
          <w:lang w:eastAsia="it-IT"/>
        </w:rPr>
        <w:t xml:space="preserve"> attiv</w:t>
      </w:r>
      <w:r w:rsidR="00976D8B">
        <w:rPr>
          <w:rFonts w:ascii="Times New Roman" w:eastAsia="Times New Roman" w:hAnsi="Times New Roman" w:cs="Times New Roman"/>
          <w:sz w:val="24"/>
          <w:szCs w:val="24"/>
          <w:lang w:eastAsia="it-IT"/>
        </w:rPr>
        <w:t>e</w:t>
      </w:r>
      <w:r w:rsidR="00943B14">
        <w:rPr>
          <w:rFonts w:ascii="Times New Roman" w:eastAsia="Times New Roman" w:hAnsi="Times New Roman" w:cs="Times New Roman"/>
          <w:sz w:val="24"/>
          <w:szCs w:val="24"/>
          <w:lang w:eastAsia="it-IT"/>
        </w:rPr>
        <w:t xml:space="preserve"> del lavoro</w:t>
      </w:r>
      <w:r>
        <w:rPr>
          <w:rFonts w:ascii="Times New Roman" w:eastAsia="Times New Roman" w:hAnsi="Times New Roman" w:cs="Times New Roman"/>
          <w:sz w:val="24"/>
          <w:szCs w:val="24"/>
          <w:lang w:eastAsia="it-IT"/>
        </w:rPr>
        <w:t xml:space="preserve"> </w:t>
      </w:r>
      <w:r w:rsidR="00943B14">
        <w:rPr>
          <w:rFonts w:ascii="Times New Roman" w:eastAsia="Times New Roman" w:hAnsi="Times New Roman" w:cs="Times New Roman"/>
          <w:sz w:val="24"/>
          <w:szCs w:val="24"/>
          <w:lang w:eastAsia="it-IT"/>
        </w:rPr>
        <w:t>offerti da</w:t>
      </w:r>
      <w:r w:rsidR="00976D8B">
        <w:rPr>
          <w:rFonts w:ascii="Times New Roman" w:eastAsia="Times New Roman" w:hAnsi="Times New Roman" w:cs="Times New Roman"/>
          <w:sz w:val="24"/>
          <w:szCs w:val="24"/>
          <w:lang w:eastAsia="it-IT"/>
        </w:rPr>
        <w:t>i</w:t>
      </w:r>
      <w:r w:rsidR="00943B14">
        <w:rPr>
          <w:rFonts w:ascii="Times New Roman" w:eastAsia="Times New Roman" w:hAnsi="Times New Roman" w:cs="Times New Roman"/>
          <w:sz w:val="24"/>
          <w:szCs w:val="24"/>
          <w:lang w:eastAsia="it-IT"/>
        </w:rPr>
        <w:t xml:space="preserve"> soggetti accreditati ai sensi del decreto legislativo n. 150 del 2015 (agenzie per il lavoro) </w:t>
      </w:r>
      <w:r w:rsidR="00C614D8">
        <w:rPr>
          <w:rFonts w:ascii="Times New Roman" w:eastAsia="Times New Roman" w:hAnsi="Times New Roman" w:cs="Times New Roman"/>
          <w:sz w:val="24"/>
          <w:szCs w:val="24"/>
          <w:lang w:eastAsia="it-IT"/>
        </w:rPr>
        <w:t xml:space="preserve">e </w:t>
      </w:r>
      <w:r w:rsidR="00943B14">
        <w:rPr>
          <w:rFonts w:ascii="Times New Roman" w:eastAsia="Times New Roman" w:hAnsi="Times New Roman" w:cs="Times New Roman"/>
          <w:sz w:val="24"/>
          <w:szCs w:val="24"/>
          <w:lang w:eastAsia="it-IT"/>
        </w:rPr>
        <w:t xml:space="preserve">consistenti nell’assistenza </w:t>
      </w:r>
      <w:r w:rsidR="00976D8B">
        <w:rPr>
          <w:rFonts w:ascii="Times New Roman" w:eastAsia="Times New Roman" w:hAnsi="Times New Roman" w:cs="Times New Roman"/>
          <w:sz w:val="24"/>
          <w:szCs w:val="24"/>
          <w:lang w:eastAsia="it-IT"/>
        </w:rPr>
        <w:t xml:space="preserve">prestata </w:t>
      </w:r>
      <w:r w:rsidR="00943B14">
        <w:rPr>
          <w:rFonts w:ascii="Times New Roman" w:eastAsia="Times New Roman" w:hAnsi="Times New Roman" w:cs="Times New Roman"/>
          <w:sz w:val="24"/>
          <w:szCs w:val="24"/>
          <w:lang w:eastAsia="it-IT"/>
        </w:rPr>
        <w:t xml:space="preserve">al lavoratore autonomo </w:t>
      </w:r>
      <w:r w:rsidR="00D960E3">
        <w:rPr>
          <w:rFonts w:ascii="Times New Roman" w:eastAsia="Times New Roman" w:hAnsi="Times New Roman" w:cs="Times New Roman"/>
          <w:sz w:val="24"/>
          <w:szCs w:val="24"/>
          <w:lang w:eastAsia="it-IT"/>
        </w:rPr>
        <w:t>al fine</w:t>
      </w:r>
      <w:r w:rsidR="00976D8B">
        <w:rPr>
          <w:rFonts w:ascii="Times New Roman" w:eastAsia="Times New Roman" w:hAnsi="Times New Roman" w:cs="Times New Roman"/>
          <w:sz w:val="24"/>
          <w:szCs w:val="24"/>
          <w:lang w:eastAsia="it-IT"/>
        </w:rPr>
        <w:t xml:space="preserve"> del</w:t>
      </w:r>
      <w:r w:rsidR="00C614D8">
        <w:rPr>
          <w:rFonts w:ascii="Times New Roman" w:eastAsia="Times New Roman" w:hAnsi="Times New Roman" w:cs="Times New Roman"/>
          <w:sz w:val="24"/>
          <w:szCs w:val="24"/>
          <w:lang w:eastAsia="it-IT"/>
        </w:rPr>
        <w:t xml:space="preserve"> suo </w:t>
      </w:r>
      <w:r w:rsidR="00943B14">
        <w:rPr>
          <w:rFonts w:ascii="Times New Roman" w:eastAsia="Times New Roman" w:hAnsi="Times New Roman" w:cs="Times New Roman"/>
          <w:sz w:val="24"/>
          <w:szCs w:val="24"/>
          <w:lang w:eastAsia="it-IT"/>
        </w:rPr>
        <w:t xml:space="preserve"> inseri</w:t>
      </w:r>
      <w:r w:rsidR="00C614D8">
        <w:rPr>
          <w:rFonts w:ascii="Times New Roman" w:eastAsia="Times New Roman" w:hAnsi="Times New Roman" w:cs="Times New Roman"/>
          <w:sz w:val="24"/>
          <w:szCs w:val="24"/>
          <w:lang w:eastAsia="it-IT"/>
        </w:rPr>
        <w:t>mento</w:t>
      </w:r>
      <w:r w:rsidR="00943B14">
        <w:rPr>
          <w:rFonts w:ascii="Times New Roman" w:eastAsia="Times New Roman" w:hAnsi="Times New Roman" w:cs="Times New Roman"/>
          <w:sz w:val="24"/>
          <w:szCs w:val="24"/>
          <w:lang w:eastAsia="it-IT"/>
        </w:rPr>
        <w:t xml:space="preserve"> o reinserim</w:t>
      </w:r>
      <w:r w:rsidR="00C614D8">
        <w:rPr>
          <w:rFonts w:ascii="Times New Roman" w:eastAsia="Times New Roman" w:hAnsi="Times New Roman" w:cs="Times New Roman"/>
          <w:sz w:val="24"/>
          <w:szCs w:val="24"/>
          <w:lang w:eastAsia="it-IT"/>
        </w:rPr>
        <w:t>e</w:t>
      </w:r>
      <w:r w:rsidR="00943B14">
        <w:rPr>
          <w:rFonts w:ascii="Times New Roman" w:eastAsia="Times New Roman" w:hAnsi="Times New Roman" w:cs="Times New Roman"/>
          <w:sz w:val="24"/>
          <w:szCs w:val="24"/>
          <w:lang w:eastAsia="it-IT"/>
        </w:rPr>
        <w:t>nto nel mercato del</w:t>
      </w:r>
      <w:r w:rsidR="00C614D8">
        <w:rPr>
          <w:rFonts w:ascii="Times New Roman" w:eastAsia="Times New Roman" w:hAnsi="Times New Roman" w:cs="Times New Roman"/>
          <w:sz w:val="24"/>
          <w:szCs w:val="24"/>
          <w:lang w:eastAsia="it-IT"/>
        </w:rPr>
        <w:t xml:space="preserve"> lavoro.</w:t>
      </w:r>
    </w:p>
    <w:p w:rsidR="00D960E3" w:rsidRDefault="0039663D" w:rsidP="003779BF">
      <w:pPr>
        <w:widowControl w:val="0"/>
        <w:autoSpaceDE w:val="0"/>
        <w:autoSpaceDN w:val="0"/>
        <w:adjustRightInd w:val="0"/>
        <w:spacing w:after="0" w:line="36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Si prevede, infine, l’integrale de</w:t>
      </w:r>
      <w:r w:rsidRPr="0039663D">
        <w:rPr>
          <w:rFonts w:ascii="Times New Roman" w:eastAsia="Times New Roman" w:hAnsi="Times New Roman" w:cs="Times New Roman"/>
          <w:sz w:val="24"/>
          <w:szCs w:val="24"/>
          <w:lang w:eastAsia="it-IT"/>
        </w:rPr>
        <w:t>ducibili</w:t>
      </w:r>
      <w:r>
        <w:rPr>
          <w:rFonts w:ascii="Times New Roman" w:eastAsia="Times New Roman" w:hAnsi="Times New Roman" w:cs="Times New Roman"/>
          <w:sz w:val="24"/>
          <w:szCs w:val="24"/>
          <w:lang w:eastAsia="it-IT"/>
        </w:rPr>
        <w:t>tà</w:t>
      </w:r>
      <w:r w:rsidRPr="0039663D">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delle spese per </w:t>
      </w:r>
      <w:r w:rsidR="00D960E3" w:rsidRPr="005719A3">
        <w:rPr>
          <w:rFonts w:ascii="Times New Roman" w:hAnsi="Times New Roman"/>
          <w:sz w:val="24"/>
          <w:szCs w:val="24"/>
        </w:rPr>
        <w:t>gli oneri sostenuti per la garanzia contro il mancato pagamento delle prestazioni di lavoro autonomo fornita da forme assicurative o di solidarietà</w:t>
      </w:r>
      <w:r w:rsidR="00D960E3">
        <w:rPr>
          <w:rFonts w:ascii="Times New Roman" w:eastAsia="Times New Roman" w:hAnsi="Times New Roman" w:cs="Times New Roman"/>
          <w:sz w:val="24"/>
          <w:szCs w:val="24"/>
          <w:lang w:eastAsia="it-IT"/>
        </w:rPr>
        <w:t>.</w:t>
      </w:r>
    </w:p>
    <w:p w:rsidR="0039663D" w:rsidRDefault="00D960E3" w:rsidP="003779BF">
      <w:pPr>
        <w:widowControl w:val="0"/>
        <w:autoSpaceDE w:val="0"/>
        <w:autoSpaceDN w:val="0"/>
        <w:adjustRightInd w:val="0"/>
        <w:spacing w:after="0" w:line="36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Quanto alla tipologia di spese, s</w:t>
      </w:r>
      <w:r w:rsidR="0039663D">
        <w:rPr>
          <w:rFonts w:ascii="Times New Roman" w:eastAsia="Times New Roman" w:hAnsi="Times New Roman" w:cs="Times New Roman"/>
          <w:sz w:val="24"/>
          <w:szCs w:val="24"/>
          <w:lang w:eastAsia="it-IT"/>
        </w:rPr>
        <w:t xml:space="preserve">i specifica che </w:t>
      </w:r>
      <w:r>
        <w:rPr>
          <w:rFonts w:ascii="Times New Roman" w:eastAsia="Times New Roman" w:hAnsi="Times New Roman" w:cs="Times New Roman"/>
          <w:sz w:val="24"/>
          <w:szCs w:val="24"/>
          <w:lang w:eastAsia="it-IT"/>
        </w:rPr>
        <w:t xml:space="preserve">si tratta delle spese per il pagamento di premi per polizze assicurative </w:t>
      </w:r>
      <w:r w:rsidR="00CC45BE">
        <w:rPr>
          <w:rFonts w:ascii="Times New Roman" w:eastAsia="Times New Roman" w:hAnsi="Times New Roman" w:cs="Times New Roman"/>
          <w:sz w:val="24"/>
          <w:szCs w:val="24"/>
          <w:lang w:eastAsia="it-IT"/>
        </w:rPr>
        <w:t xml:space="preserve">facoltative </w:t>
      </w:r>
      <w:r>
        <w:rPr>
          <w:rFonts w:ascii="Times New Roman" w:eastAsia="Times New Roman" w:hAnsi="Times New Roman" w:cs="Times New Roman"/>
          <w:sz w:val="24"/>
          <w:szCs w:val="24"/>
          <w:lang w:eastAsia="it-IT"/>
        </w:rPr>
        <w:t>contro il rischio del mancato pagamento delle</w:t>
      </w:r>
      <w:r w:rsidR="00CC45BE">
        <w:rPr>
          <w:rFonts w:ascii="Times New Roman" w:eastAsia="Times New Roman" w:hAnsi="Times New Roman" w:cs="Times New Roman"/>
          <w:sz w:val="24"/>
          <w:szCs w:val="24"/>
          <w:lang w:eastAsia="it-IT"/>
        </w:rPr>
        <w:t xml:space="preserve"> prestazioni di lavoro autonomo. T</w:t>
      </w:r>
      <w:r>
        <w:rPr>
          <w:rFonts w:ascii="Times New Roman" w:eastAsia="Times New Roman" w:hAnsi="Times New Roman" w:cs="Times New Roman"/>
          <w:sz w:val="24"/>
          <w:szCs w:val="24"/>
          <w:lang w:eastAsia="it-IT"/>
        </w:rPr>
        <w:t xml:space="preserve">ali </w:t>
      </w:r>
      <w:r w:rsidR="00CC45BE">
        <w:rPr>
          <w:rFonts w:ascii="Times New Roman" w:eastAsia="Times New Roman" w:hAnsi="Times New Roman" w:cs="Times New Roman"/>
          <w:sz w:val="24"/>
          <w:szCs w:val="24"/>
          <w:lang w:eastAsia="it-IT"/>
        </w:rPr>
        <w:t>spese</w:t>
      </w:r>
      <w:r>
        <w:rPr>
          <w:rFonts w:ascii="Times New Roman" w:eastAsia="Times New Roman" w:hAnsi="Times New Roman" w:cs="Times New Roman"/>
          <w:sz w:val="24"/>
          <w:szCs w:val="24"/>
          <w:lang w:eastAsia="it-IT"/>
        </w:rPr>
        <w:t xml:space="preserve"> si distinguono pe</w:t>
      </w:r>
      <w:r w:rsidR="00CC45BE">
        <w:rPr>
          <w:rFonts w:ascii="Times New Roman" w:eastAsia="Times New Roman" w:hAnsi="Times New Roman" w:cs="Times New Roman"/>
          <w:sz w:val="24"/>
          <w:szCs w:val="24"/>
          <w:lang w:eastAsia="it-IT"/>
        </w:rPr>
        <w:t>r</w:t>
      </w:r>
      <w:r>
        <w:rPr>
          <w:rFonts w:ascii="Times New Roman" w:eastAsia="Times New Roman" w:hAnsi="Times New Roman" w:cs="Times New Roman"/>
          <w:sz w:val="24"/>
          <w:szCs w:val="24"/>
          <w:lang w:eastAsia="it-IT"/>
        </w:rPr>
        <w:t xml:space="preserve"> esempio </w:t>
      </w:r>
      <w:r w:rsidR="0039663D">
        <w:rPr>
          <w:rFonts w:ascii="Times New Roman" w:eastAsia="Times New Roman" w:hAnsi="Times New Roman" w:cs="Times New Roman"/>
          <w:sz w:val="24"/>
          <w:szCs w:val="24"/>
          <w:lang w:eastAsia="it-IT"/>
        </w:rPr>
        <w:t xml:space="preserve">da quelle per </w:t>
      </w:r>
      <w:r w:rsidR="00CC45BE">
        <w:rPr>
          <w:rFonts w:ascii="Times New Roman" w:eastAsia="Times New Roman" w:hAnsi="Times New Roman" w:cs="Times New Roman"/>
          <w:sz w:val="24"/>
          <w:szCs w:val="24"/>
          <w:lang w:eastAsia="it-IT"/>
        </w:rPr>
        <w:t>l’</w:t>
      </w:r>
      <w:r w:rsidR="00CC45BE" w:rsidRPr="00CC45BE">
        <w:rPr>
          <w:rFonts w:ascii="Times New Roman" w:eastAsia="Times New Roman" w:hAnsi="Times New Roman" w:cs="Times New Roman"/>
          <w:sz w:val="24"/>
          <w:szCs w:val="24"/>
          <w:lang w:eastAsia="it-IT"/>
        </w:rPr>
        <w:t xml:space="preserve">assicurazione </w:t>
      </w:r>
      <w:r w:rsidR="00CC45BE">
        <w:rPr>
          <w:rFonts w:ascii="Times New Roman" w:eastAsia="Times New Roman" w:hAnsi="Times New Roman" w:cs="Times New Roman"/>
          <w:sz w:val="24"/>
          <w:szCs w:val="24"/>
          <w:lang w:eastAsia="it-IT"/>
        </w:rPr>
        <w:t xml:space="preserve">obbligatoria </w:t>
      </w:r>
      <w:r w:rsidR="00CC45BE" w:rsidRPr="00CC45BE">
        <w:rPr>
          <w:rFonts w:ascii="Times New Roman" w:eastAsia="Times New Roman" w:hAnsi="Times New Roman" w:cs="Times New Roman"/>
          <w:sz w:val="24"/>
          <w:szCs w:val="24"/>
          <w:lang w:eastAsia="it-IT"/>
        </w:rPr>
        <w:t>per i danni derivanti al cliente dall'esercizio dell'attività professionale,</w:t>
      </w:r>
      <w:r w:rsidR="0039663D">
        <w:rPr>
          <w:rFonts w:ascii="Times New Roman" w:eastAsia="Times New Roman" w:hAnsi="Times New Roman" w:cs="Times New Roman"/>
          <w:sz w:val="24"/>
          <w:szCs w:val="24"/>
          <w:lang w:eastAsia="it-IT"/>
        </w:rPr>
        <w:t xml:space="preserve"> </w:t>
      </w:r>
      <w:r w:rsidR="00CC45BE">
        <w:rPr>
          <w:rFonts w:ascii="Times New Roman" w:eastAsia="Times New Roman" w:hAnsi="Times New Roman" w:cs="Times New Roman"/>
          <w:sz w:val="24"/>
          <w:szCs w:val="24"/>
          <w:lang w:eastAsia="it-IT"/>
        </w:rPr>
        <w:t>di cui all’articolo 5</w:t>
      </w:r>
      <w:r>
        <w:rPr>
          <w:rFonts w:ascii="Times New Roman" w:eastAsia="Times New Roman" w:hAnsi="Times New Roman" w:cs="Times New Roman"/>
          <w:sz w:val="24"/>
          <w:szCs w:val="24"/>
          <w:lang w:eastAsia="it-IT"/>
        </w:rPr>
        <w:t xml:space="preserve"> del decreto del presidente della Repubblica n. 137 del 2012</w:t>
      </w:r>
      <w:r w:rsidR="0039663D">
        <w:rPr>
          <w:rFonts w:ascii="Times New Roman" w:eastAsia="Times New Roman" w:hAnsi="Times New Roman" w:cs="Times New Roman"/>
          <w:sz w:val="24"/>
          <w:szCs w:val="24"/>
          <w:lang w:eastAsia="it-IT"/>
        </w:rPr>
        <w:t>.</w:t>
      </w:r>
    </w:p>
    <w:p w:rsidR="00CC45BE" w:rsidRDefault="00CC45BE" w:rsidP="00CC45BE">
      <w:pPr>
        <w:spacing w:after="0" w:line="360" w:lineRule="auto"/>
        <w:ind w:right="-5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La previsione espressa della integrale deducibilità delle spese per le polizze assicurative contro il mancato pagamento delle prestazioni di lavoro autonomo ha lo scopo di favorire la stipula di tali polizze, favorendo allo stesso tempo lo sviluppo del mercato assicurativo e la diffusione di tali forme assicurative, con un conseguente abbattimento dei costi per il lavoratore autonomo.</w:t>
      </w:r>
    </w:p>
    <w:p w:rsidR="0039663D" w:rsidRPr="0039663D" w:rsidRDefault="0039663D" w:rsidP="003779BF">
      <w:pPr>
        <w:widowControl w:val="0"/>
        <w:autoSpaceDE w:val="0"/>
        <w:autoSpaceDN w:val="0"/>
        <w:adjustRightInd w:val="0"/>
        <w:spacing w:after="0" w:line="360" w:lineRule="auto"/>
        <w:jc w:val="both"/>
        <w:rPr>
          <w:rFonts w:ascii="Times New Roman" w:eastAsia="MS Mincho" w:hAnsi="Times New Roman"/>
          <w:color w:val="000000"/>
          <w:sz w:val="24"/>
          <w:szCs w:val="24"/>
          <w:lang w:eastAsia="it-IT"/>
        </w:rPr>
      </w:pPr>
      <w:r w:rsidRPr="0039663D">
        <w:rPr>
          <w:rFonts w:ascii="Times New Roman" w:eastAsia="Times New Roman" w:hAnsi="Times New Roman" w:cs="Times New Roman"/>
          <w:b/>
          <w:sz w:val="24"/>
          <w:szCs w:val="24"/>
          <w:lang w:eastAsia="it-IT"/>
        </w:rPr>
        <w:t>L’articolo 6</w:t>
      </w:r>
      <w:r>
        <w:rPr>
          <w:rFonts w:ascii="Times New Roman" w:eastAsia="Times New Roman" w:hAnsi="Times New Roman" w:cs="Times New Roman"/>
          <w:sz w:val="24"/>
          <w:szCs w:val="24"/>
          <w:lang w:eastAsia="it-IT"/>
        </w:rPr>
        <w:t xml:space="preserve"> prevede che </w:t>
      </w:r>
      <w:r>
        <w:rPr>
          <w:rFonts w:ascii="Times New Roman" w:eastAsia="MS Mincho" w:hAnsi="Times New Roman"/>
          <w:color w:val="000000"/>
          <w:sz w:val="24"/>
          <w:szCs w:val="24"/>
          <w:lang w:eastAsia="it-IT"/>
        </w:rPr>
        <w:t>i</w:t>
      </w:r>
      <w:r w:rsidRPr="006B476E">
        <w:rPr>
          <w:rFonts w:ascii="Times New Roman" w:eastAsia="MS Mincho" w:hAnsi="Times New Roman"/>
          <w:color w:val="000000"/>
          <w:sz w:val="24"/>
          <w:szCs w:val="24"/>
          <w:lang w:eastAsia="it-IT"/>
        </w:rPr>
        <w:t xml:space="preserve"> centri </w:t>
      </w:r>
      <w:r w:rsidRPr="00905189">
        <w:rPr>
          <w:rFonts w:ascii="Times New Roman" w:hAnsi="Times New Roman"/>
          <w:color w:val="000000"/>
          <w:sz w:val="24"/>
          <w:szCs w:val="24"/>
        </w:rPr>
        <w:t>per</w:t>
      </w:r>
      <w:r w:rsidRPr="006B476E">
        <w:rPr>
          <w:rFonts w:ascii="Times New Roman" w:eastAsia="MS Mincho" w:hAnsi="Times New Roman"/>
          <w:color w:val="000000"/>
          <w:sz w:val="24"/>
          <w:szCs w:val="24"/>
          <w:lang w:eastAsia="it-IT"/>
        </w:rPr>
        <w:t xml:space="preserve"> l’impiego e </w:t>
      </w:r>
      <w:r w:rsidR="00CC45BE">
        <w:rPr>
          <w:rFonts w:ascii="Times New Roman" w:eastAsia="MS Mincho" w:hAnsi="Times New Roman"/>
          <w:color w:val="000000"/>
          <w:sz w:val="24"/>
          <w:szCs w:val="24"/>
          <w:lang w:eastAsia="it-IT"/>
        </w:rPr>
        <w:t>i soggetti</w:t>
      </w:r>
      <w:r w:rsidRPr="006B476E">
        <w:rPr>
          <w:rFonts w:ascii="Times New Roman" w:hAnsi="Times New Roman"/>
          <w:color w:val="000000"/>
          <w:sz w:val="24"/>
          <w:szCs w:val="24"/>
        </w:rPr>
        <w:t xml:space="preserve"> accreditati </w:t>
      </w:r>
      <w:r w:rsidR="00CC45BE">
        <w:rPr>
          <w:rFonts w:ascii="Times New Roman" w:hAnsi="Times New Roman"/>
          <w:color w:val="000000"/>
          <w:sz w:val="24"/>
          <w:szCs w:val="24"/>
        </w:rPr>
        <w:t>ai sensi della legislazione  vigente (</w:t>
      </w:r>
      <w:proofErr w:type="spellStart"/>
      <w:r w:rsidR="00CC45BE">
        <w:rPr>
          <w:rFonts w:ascii="Times New Roman" w:hAnsi="Times New Roman"/>
          <w:color w:val="000000"/>
          <w:sz w:val="24"/>
          <w:szCs w:val="24"/>
        </w:rPr>
        <w:t>d</w:t>
      </w:r>
      <w:r w:rsidR="003320D3">
        <w:rPr>
          <w:rFonts w:ascii="Times New Roman" w:hAnsi="Times New Roman"/>
          <w:color w:val="000000"/>
          <w:sz w:val="24"/>
          <w:szCs w:val="24"/>
        </w:rPr>
        <w:t>.</w:t>
      </w:r>
      <w:r w:rsidR="00CC45BE">
        <w:rPr>
          <w:rFonts w:ascii="Times New Roman" w:hAnsi="Times New Roman"/>
          <w:color w:val="000000"/>
          <w:sz w:val="24"/>
          <w:szCs w:val="24"/>
        </w:rPr>
        <w:t>lgs</w:t>
      </w:r>
      <w:proofErr w:type="spellEnd"/>
      <w:r w:rsidR="00CC45BE">
        <w:rPr>
          <w:rFonts w:ascii="Times New Roman" w:hAnsi="Times New Roman"/>
          <w:color w:val="000000"/>
          <w:sz w:val="24"/>
          <w:szCs w:val="24"/>
        </w:rPr>
        <w:t xml:space="preserve"> </w:t>
      </w:r>
      <w:r w:rsidR="003320D3">
        <w:rPr>
          <w:rFonts w:ascii="Times New Roman" w:hAnsi="Times New Roman"/>
          <w:color w:val="000000"/>
          <w:sz w:val="24"/>
          <w:szCs w:val="24"/>
        </w:rPr>
        <w:t>n.</w:t>
      </w:r>
      <w:r w:rsidR="00CC45BE">
        <w:rPr>
          <w:rFonts w:ascii="Times New Roman" w:hAnsi="Times New Roman"/>
          <w:color w:val="000000"/>
          <w:sz w:val="24"/>
          <w:szCs w:val="24"/>
        </w:rPr>
        <w:t xml:space="preserve">150 del 2015) </w:t>
      </w:r>
      <w:r w:rsidR="003320D3">
        <w:rPr>
          <w:rFonts w:ascii="Times New Roman" w:hAnsi="Times New Roman"/>
          <w:color w:val="000000"/>
          <w:sz w:val="24"/>
          <w:szCs w:val="24"/>
        </w:rPr>
        <w:t>che offrono servizi pe i</w:t>
      </w:r>
      <w:r w:rsidR="008533BF">
        <w:rPr>
          <w:rFonts w:ascii="Times New Roman" w:hAnsi="Times New Roman"/>
          <w:color w:val="000000"/>
          <w:sz w:val="24"/>
          <w:szCs w:val="24"/>
        </w:rPr>
        <w:t xml:space="preserve">l lavoro e le politiche attive </w:t>
      </w:r>
      <w:r w:rsidR="00CC45BE">
        <w:rPr>
          <w:rFonts w:ascii="Times New Roman" w:hAnsi="Times New Roman"/>
          <w:color w:val="000000"/>
          <w:sz w:val="24"/>
          <w:szCs w:val="24"/>
        </w:rPr>
        <w:t>sono tenut</w:t>
      </w:r>
      <w:r w:rsidR="008533BF">
        <w:rPr>
          <w:rFonts w:ascii="Times New Roman" w:hAnsi="Times New Roman"/>
          <w:color w:val="000000"/>
          <w:sz w:val="24"/>
          <w:szCs w:val="24"/>
        </w:rPr>
        <w:t>i</w:t>
      </w:r>
      <w:r w:rsidR="00CC45BE">
        <w:rPr>
          <w:rFonts w:ascii="Times New Roman" w:hAnsi="Times New Roman"/>
          <w:color w:val="000000"/>
          <w:sz w:val="24"/>
          <w:szCs w:val="24"/>
        </w:rPr>
        <w:t xml:space="preserve"> a </w:t>
      </w:r>
      <w:r w:rsidRPr="006B476E">
        <w:rPr>
          <w:rFonts w:ascii="Times New Roman" w:hAnsi="Times New Roman"/>
          <w:color w:val="000000"/>
          <w:sz w:val="24"/>
          <w:szCs w:val="24"/>
        </w:rPr>
        <w:t>dota</w:t>
      </w:r>
      <w:r w:rsidR="00CC45BE">
        <w:rPr>
          <w:rFonts w:ascii="Times New Roman" w:hAnsi="Times New Roman"/>
          <w:color w:val="000000"/>
          <w:sz w:val="24"/>
          <w:szCs w:val="24"/>
        </w:rPr>
        <w:t xml:space="preserve">rsi </w:t>
      </w:r>
      <w:r w:rsidRPr="006B476E">
        <w:rPr>
          <w:rFonts w:ascii="Times New Roman" w:hAnsi="Times New Roman"/>
          <w:color w:val="000000"/>
          <w:sz w:val="24"/>
          <w:szCs w:val="24"/>
        </w:rPr>
        <w:t>di uno sportello dedicato al lavoro autonomo che</w:t>
      </w:r>
      <w:r w:rsidRPr="006B476E">
        <w:rPr>
          <w:rFonts w:ascii="Times New Roman" w:eastAsia="MS Mincho" w:hAnsi="Times New Roman"/>
          <w:color w:val="000000"/>
          <w:sz w:val="24"/>
          <w:szCs w:val="24"/>
          <w:lang w:eastAsia="it-IT"/>
        </w:rPr>
        <w:t xml:space="preserve"> raccoglie le domande e le offerte di lavoro autonomo, fornisce informazioni ai professionisti e alle imprese </w:t>
      </w:r>
      <w:r w:rsidR="00CC45BE">
        <w:rPr>
          <w:rFonts w:ascii="Times New Roman" w:eastAsia="MS Mincho" w:hAnsi="Times New Roman"/>
          <w:color w:val="000000"/>
          <w:sz w:val="24"/>
          <w:szCs w:val="24"/>
          <w:lang w:eastAsia="it-IT"/>
        </w:rPr>
        <w:t xml:space="preserve">anche in ordine alle </w:t>
      </w:r>
      <w:r w:rsidRPr="006B476E">
        <w:rPr>
          <w:rFonts w:ascii="Times New Roman" w:eastAsia="MS Mincho" w:hAnsi="Times New Roman"/>
          <w:color w:val="000000"/>
          <w:sz w:val="24"/>
          <w:szCs w:val="24"/>
          <w:lang w:eastAsia="it-IT"/>
        </w:rPr>
        <w:t>procedure per l’avvio di attività autonome</w:t>
      </w:r>
      <w:r>
        <w:rPr>
          <w:rFonts w:ascii="Times New Roman" w:eastAsia="MS Mincho" w:hAnsi="Times New Roman"/>
          <w:color w:val="000000"/>
          <w:sz w:val="24"/>
          <w:szCs w:val="24"/>
          <w:lang w:eastAsia="it-IT"/>
        </w:rPr>
        <w:t>,</w:t>
      </w:r>
      <w:r w:rsidRPr="006B476E">
        <w:rPr>
          <w:rFonts w:ascii="Times New Roman" w:eastAsia="MS Mincho" w:hAnsi="Times New Roman"/>
          <w:color w:val="000000"/>
          <w:sz w:val="24"/>
          <w:szCs w:val="24"/>
          <w:lang w:eastAsia="it-IT"/>
        </w:rPr>
        <w:t xml:space="preserve"> </w:t>
      </w:r>
      <w:r w:rsidR="005C07ED">
        <w:rPr>
          <w:rFonts w:ascii="Times New Roman" w:eastAsia="MS Mincho" w:hAnsi="Times New Roman"/>
          <w:color w:val="000000"/>
          <w:sz w:val="24"/>
          <w:szCs w:val="24"/>
          <w:lang w:eastAsia="it-IT"/>
        </w:rPr>
        <w:t>all</w:t>
      </w:r>
      <w:r>
        <w:rPr>
          <w:rFonts w:ascii="Times New Roman" w:eastAsia="MS Mincho" w:hAnsi="Times New Roman"/>
          <w:color w:val="000000"/>
          <w:sz w:val="24"/>
          <w:szCs w:val="24"/>
          <w:lang w:eastAsia="it-IT"/>
        </w:rPr>
        <w:t>a partecipazione agli a</w:t>
      </w:r>
      <w:r w:rsidRPr="006B476E">
        <w:rPr>
          <w:rFonts w:ascii="Times New Roman" w:eastAsia="MS Mincho" w:hAnsi="Times New Roman"/>
          <w:color w:val="000000"/>
          <w:sz w:val="24"/>
          <w:szCs w:val="24"/>
          <w:lang w:eastAsia="it-IT"/>
        </w:rPr>
        <w:t xml:space="preserve">ppalti </w:t>
      </w:r>
      <w:r w:rsidRPr="00117082">
        <w:rPr>
          <w:rFonts w:ascii="Times New Roman" w:eastAsia="MS Mincho" w:hAnsi="Times New Roman"/>
          <w:color w:val="000000"/>
          <w:sz w:val="24"/>
          <w:szCs w:val="24"/>
          <w:lang w:eastAsia="it-IT"/>
        </w:rPr>
        <w:t>pubblici</w:t>
      </w:r>
      <w:r>
        <w:rPr>
          <w:rFonts w:ascii="Times New Roman" w:eastAsia="MS Mincho" w:hAnsi="Times New Roman"/>
          <w:color w:val="000000"/>
          <w:sz w:val="24"/>
          <w:szCs w:val="24"/>
          <w:lang w:eastAsia="it-IT"/>
        </w:rPr>
        <w:t xml:space="preserve"> e circa le</w:t>
      </w:r>
      <w:r w:rsidRPr="00117082">
        <w:rPr>
          <w:rFonts w:ascii="Times New Roman" w:eastAsia="MS Mincho" w:hAnsi="Times New Roman"/>
          <w:color w:val="000000"/>
          <w:sz w:val="24"/>
          <w:szCs w:val="24"/>
          <w:lang w:eastAsia="it-IT"/>
        </w:rPr>
        <w:t xml:space="preserve"> opportunità di </w:t>
      </w:r>
      <w:r w:rsidR="005C07ED">
        <w:rPr>
          <w:rFonts w:ascii="Times New Roman" w:eastAsia="MS Mincho" w:hAnsi="Times New Roman"/>
          <w:color w:val="000000"/>
          <w:sz w:val="24"/>
          <w:szCs w:val="24"/>
          <w:lang w:eastAsia="it-IT"/>
        </w:rPr>
        <w:t xml:space="preserve">acceso al </w:t>
      </w:r>
      <w:r w:rsidRPr="00117082">
        <w:rPr>
          <w:rFonts w:ascii="Times New Roman" w:eastAsia="MS Mincho" w:hAnsi="Times New Roman"/>
          <w:color w:val="000000"/>
          <w:sz w:val="24"/>
          <w:szCs w:val="24"/>
          <w:lang w:eastAsia="it-IT"/>
        </w:rPr>
        <w:t xml:space="preserve">credito e alle agevolazioni pubbliche </w:t>
      </w:r>
      <w:r w:rsidR="005C07ED">
        <w:rPr>
          <w:rFonts w:ascii="Times New Roman" w:eastAsia="MS Mincho" w:hAnsi="Times New Roman"/>
          <w:color w:val="000000"/>
          <w:sz w:val="24"/>
          <w:szCs w:val="24"/>
          <w:lang w:eastAsia="it-IT"/>
        </w:rPr>
        <w:t>previste a livello nazionale e locale</w:t>
      </w:r>
      <w:r w:rsidRPr="00117082">
        <w:rPr>
          <w:rFonts w:ascii="Times New Roman" w:eastAsia="MS Mincho" w:hAnsi="Times New Roman"/>
          <w:color w:val="000000"/>
          <w:sz w:val="24"/>
          <w:szCs w:val="24"/>
          <w:lang w:eastAsia="it-IT"/>
        </w:rPr>
        <w:t>.</w:t>
      </w:r>
      <w:r>
        <w:rPr>
          <w:rFonts w:ascii="Times New Roman" w:eastAsia="MS Mincho" w:hAnsi="Times New Roman"/>
          <w:color w:val="000000"/>
          <w:sz w:val="24"/>
          <w:szCs w:val="24"/>
          <w:lang w:eastAsia="it-IT"/>
        </w:rPr>
        <w:t xml:space="preserve"> </w:t>
      </w:r>
      <w:r w:rsidRPr="0039663D">
        <w:rPr>
          <w:rFonts w:ascii="Times New Roman" w:eastAsia="MS Mincho" w:hAnsi="Times New Roman"/>
          <w:color w:val="000000"/>
          <w:sz w:val="24"/>
          <w:szCs w:val="24"/>
          <w:lang w:eastAsia="it-IT"/>
        </w:rPr>
        <w:t>L’articolo reca la clausola di invarianza finanziaria.</w:t>
      </w:r>
    </w:p>
    <w:p w:rsidR="0039663D" w:rsidRDefault="0039663D" w:rsidP="003779BF">
      <w:pPr>
        <w:widowControl w:val="0"/>
        <w:autoSpaceDE w:val="0"/>
        <w:autoSpaceDN w:val="0"/>
        <w:adjustRightInd w:val="0"/>
        <w:spacing w:after="0" w:line="360" w:lineRule="auto"/>
        <w:jc w:val="both"/>
        <w:rPr>
          <w:rFonts w:ascii="Times New Roman" w:eastAsia="MS Mincho" w:hAnsi="Times New Roman"/>
          <w:color w:val="000000"/>
          <w:sz w:val="24"/>
          <w:szCs w:val="24"/>
          <w:lang w:eastAsia="it-IT"/>
        </w:rPr>
      </w:pPr>
      <w:r w:rsidRPr="0039663D">
        <w:rPr>
          <w:rFonts w:ascii="Times New Roman" w:eastAsia="MS Mincho" w:hAnsi="Times New Roman"/>
          <w:b/>
          <w:color w:val="000000"/>
          <w:sz w:val="24"/>
          <w:szCs w:val="24"/>
          <w:lang w:eastAsia="it-IT"/>
        </w:rPr>
        <w:t>L’articolo 7</w:t>
      </w:r>
      <w:r>
        <w:rPr>
          <w:rFonts w:ascii="Times New Roman" w:eastAsia="MS Mincho" w:hAnsi="Times New Roman"/>
          <w:color w:val="000000"/>
          <w:sz w:val="24"/>
          <w:szCs w:val="24"/>
          <w:lang w:eastAsia="it-IT"/>
        </w:rPr>
        <w:t xml:space="preserve"> </w:t>
      </w:r>
      <w:r w:rsidR="006D29E0">
        <w:rPr>
          <w:rFonts w:ascii="Times New Roman" w:eastAsia="MS Mincho" w:hAnsi="Times New Roman"/>
          <w:color w:val="000000"/>
          <w:sz w:val="24"/>
          <w:szCs w:val="24"/>
          <w:lang w:eastAsia="it-IT"/>
        </w:rPr>
        <w:t>stabilisce che l</w:t>
      </w:r>
      <w:r w:rsidRPr="00966817">
        <w:rPr>
          <w:rFonts w:ascii="Times New Roman" w:eastAsia="MS Mincho" w:hAnsi="Times New Roman"/>
          <w:color w:val="000000"/>
          <w:sz w:val="24"/>
          <w:szCs w:val="24"/>
          <w:lang w:eastAsia="it-IT"/>
        </w:rPr>
        <w:t>e ammini</w:t>
      </w:r>
      <w:r w:rsidR="008533BF">
        <w:rPr>
          <w:rFonts w:ascii="Times New Roman" w:eastAsia="MS Mincho" w:hAnsi="Times New Roman"/>
          <w:color w:val="000000"/>
          <w:sz w:val="24"/>
          <w:szCs w:val="24"/>
          <w:lang w:eastAsia="it-IT"/>
        </w:rPr>
        <w:t xml:space="preserve">strazioni pubbliche promuovono </w:t>
      </w:r>
      <w:r w:rsidRPr="00966817">
        <w:rPr>
          <w:rFonts w:ascii="Times New Roman" w:eastAsia="MS Mincho" w:hAnsi="Times New Roman"/>
          <w:color w:val="000000"/>
          <w:sz w:val="24"/>
          <w:szCs w:val="24"/>
          <w:lang w:eastAsia="it-IT"/>
        </w:rPr>
        <w:t>la partecipazione dei lavoratori autonomi agli appalti pubblici</w:t>
      </w:r>
      <w:r w:rsidRPr="00192EEA">
        <w:rPr>
          <w:rFonts w:ascii="Times New Roman" w:eastAsia="MS Mincho" w:hAnsi="Times New Roman"/>
          <w:color w:val="000000"/>
          <w:sz w:val="24"/>
          <w:szCs w:val="24"/>
          <w:lang w:eastAsia="it-IT"/>
        </w:rPr>
        <w:t>,</w:t>
      </w:r>
      <w:r>
        <w:rPr>
          <w:rFonts w:ascii="Times New Roman" w:eastAsia="MS Mincho" w:hAnsi="Times New Roman"/>
          <w:color w:val="000000"/>
          <w:sz w:val="24"/>
          <w:szCs w:val="24"/>
          <w:lang w:eastAsia="it-IT"/>
        </w:rPr>
        <w:t xml:space="preserve"> </w:t>
      </w:r>
      <w:r w:rsidRPr="0039663D">
        <w:rPr>
          <w:rFonts w:ascii="Times New Roman" w:eastAsia="MS Mincho" w:hAnsi="Times New Roman"/>
          <w:color w:val="000000"/>
          <w:sz w:val="24"/>
          <w:szCs w:val="24"/>
          <w:lang w:eastAsia="it-IT"/>
        </w:rPr>
        <w:t>in particolare, favorendo il loro accesso alle informazioni relative alle gare pubbliche, anche attraverso gli sportelli di cui all’art. 6, comma 1, e adattando, laddove possibile, i requisiti previsti dai bandi e dalle procedure di aggiudicazione alle caratteristiche di tali lavoratori.</w:t>
      </w:r>
      <w:r w:rsidRPr="00117082">
        <w:rPr>
          <w:rFonts w:ascii="Times New Roman" w:eastAsia="MS Mincho" w:hAnsi="Times New Roman"/>
          <w:color w:val="000000"/>
          <w:sz w:val="24"/>
          <w:szCs w:val="24"/>
          <w:lang w:eastAsia="it-IT"/>
        </w:rPr>
        <w:t xml:space="preserve"> </w:t>
      </w:r>
    </w:p>
    <w:p w:rsidR="006D29E0" w:rsidRPr="0039663D" w:rsidRDefault="006D29E0" w:rsidP="008533BF">
      <w:pPr>
        <w:widowControl w:val="0"/>
        <w:autoSpaceDE w:val="0"/>
        <w:autoSpaceDN w:val="0"/>
        <w:adjustRightInd w:val="0"/>
        <w:spacing w:after="0" w:line="360" w:lineRule="auto"/>
        <w:jc w:val="both"/>
        <w:rPr>
          <w:rFonts w:ascii="Times New Roman" w:eastAsia="MS Mincho" w:hAnsi="Times New Roman"/>
          <w:color w:val="000000"/>
          <w:sz w:val="24"/>
          <w:szCs w:val="24"/>
          <w:lang w:eastAsia="it-IT"/>
        </w:rPr>
      </w:pPr>
      <w:r>
        <w:rPr>
          <w:rFonts w:ascii="Times New Roman" w:eastAsia="MS Mincho" w:hAnsi="Times New Roman"/>
          <w:color w:val="000000"/>
          <w:sz w:val="24"/>
          <w:szCs w:val="24"/>
          <w:lang w:eastAsia="it-IT"/>
        </w:rPr>
        <w:t xml:space="preserve">Si prevede, inoltre, che i lavoratori autonomi rientranti nella disciplina del presente titolo </w:t>
      </w:r>
      <w:r w:rsidR="0039663D" w:rsidRPr="0039663D">
        <w:rPr>
          <w:rFonts w:ascii="Times New Roman" w:eastAsia="MS Mincho" w:hAnsi="Times New Roman"/>
          <w:color w:val="000000"/>
          <w:sz w:val="24"/>
          <w:szCs w:val="24"/>
          <w:lang w:eastAsia="it-IT"/>
        </w:rPr>
        <w:t>sono equiparati alle piccole e medie imprese</w:t>
      </w:r>
      <w:r w:rsidRPr="006D29E0">
        <w:rPr>
          <w:rFonts w:ascii="Times New Roman" w:eastAsia="MS Mincho" w:hAnsi="Times New Roman"/>
          <w:color w:val="000000"/>
          <w:sz w:val="24"/>
          <w:szCs w:val="24"/>
          <w:lang w:eastAsia="it-IT"/>
        </w:rPr>
        <w:t xml:space="preserve"> </w:t>
      </w:r>
      <w:r>
        <w:rPr>
          <w:rFonts w:ascii="Times New Roman" w:eastAsia="MS Mincho" w:hAnsi="Times New Roman"/>
          <w:color w:val="000000"/>
          <w:sz w:val="24"/>
          <w:szCs w:val="24"/>
          <w:lang w:eastAsia="it-IT"/>
        </w:rPr>
        <w:t>a</w:t>
      </w:r>
      <w:r w:rsidRPr="0039663D">
        <w:rPr>
          <w:rFonts w:ascii="Times New Roman" w:eastAsia="MS Mincho" w:hAnsi="Times New Roman"/>
          <w:color w:val="000000"/>
          <w:sz w:val="24"/>
          <w:szCs w:val="24"/>
          <w:lang w:eastAsia="it-IT"/>
        </w:rPr>
        <w:t>i fini dell’accesso ai piani operativi regionali e nazionali a valer</w:t>
      </w:r>
      <w:r>
        <w:rPr>
          <w:rFonts w:ascii="Times New Roman" w:eastAsia="MS Mincho" w:hAnsi="Times New Roman"/>
          <w:color w:val="000000"/>
          <w:sz w:val="24"/>
          <w:szCs w:val="24"/>
          <w:lang w:eastAsia="it-IT"/>
        </w:rPr>
        <w:t>e sui fondi strutturali europei</w:t>
      </w:r>
      <w:r w:rsidR="0039663D" w:rsidRPr="0039663D">
        <w:rPr>
          <w:rFonts w:ascii="Times New Roman" w:eastAsia="MS Mincho" w:hAnsi="Times New Roman"/>
          <w:color w:val="000000"/>
          <w:sz w:val="24"/>
          <w:szCs w:val="24"/>
          <w:lang w:eastAsia="it-IT"/>
        </w:rPr>
        <w:t xml:space="preserve">. </w:t>
      </w:r>
      <w:r>
        <w:rPr>
          <w:rFonts w:ascii="Times New Roman" w:eastAsia="MS Mincho" w:hAnsi="Times New Roman"/>
          <w:color w:val="000000"/>
          <w:sz w:val="24"/>
          <w:szCs w:val="24"/>
          <w:lang w:eastAsia="it-IT"/>
        </w:rPr>
        <w:t xml:space="preserve">Viene conseguentemente abrogato il </w:t>
      </w:r>
      <w:r w:rsidR="0039663D" w:rsidRPr="0039663D">
        <w:rPr>
          <w:rFonts w:ascii="Times New Roman" w:eastAsia="MS Mincho" w:hAnsi="Times New Roman"/>
          <w:color w:val="000000"/>
          <w:sz w:val="24"/>
          <w:szCs w:val="24"/>
          <w:lang w:eastAsia="it-IT"/>
        </w:rPr>
        <w:t xml:space="preserve">comma 821, </w:t>
      </w:r>
      <w:r>
        <w:rPr>
          <w:rFonts w:ascii="Times New Roman" w:eastAsia="MS Mincho" w:hAnsi="Times New Roman"/>
          <w:color w:val="000000"/>
          <w:sz w:val="24"/>
          <w:szCs w:val="24"/>
          <w:lang w:eastAsia="it-IT"/>
        </w:rPr>
        <w:t xml:space="preserve">dell’articolo 1 </w:t>
      </w:r>
      <w:r w:rsidR="0039663D" w:rsidRPr="0039663D">
        <w:rPr>
          <w:rFonts w:ascii="Times New Roman" w:eastAsia="MS Mincho" w:hAnsi="Times New Roman"/>
          <w:color w:val="000000"/>
          <w:sz w:val="24"/>
          <w:szCs w:val="24"/>
          <w:lang w:eastAsia="it-IT"/>
        </w:rPr>
        <w:t xml:space="preserve">della legge n. 208 </w:t>
      </w:r>
      <w:r>
        <w:rPr>
          <w:rFonts w:ascii="Times New Roman" w:eastAsia="MS Mincho" w:hAnsi="Times New Roman"/>
          <w:color w:val="000000"/>
          <w:sz w:val="24"/>
          <w:szCs w:val="24"/>
          <w:lang w:eastAsia="it-IT"/>
        </w:rPr>
        <w:t>del 2015 – legge di stabilità per il 2016, il quale prevede che i</w:t>
      </w:r>
      <w:r w:rsidRPr="006D29E0">
        <w:rPr>
          <w:rFonts w:ascii="Times New Roman" w:eastAsia="MS Mincho" w:hAnsi="Times New Roman"/>
          <w:color w:val="000000"/>
          <w:sz w:val="24"/>
          <w:szCs w:val="24"/>
          <w:lang w:eastAsia="it-IT"/>
        </w:rPr>
        <w:t xml:space="preserve"> </w:t>
      </w:r>
      <w:r w:rsidRPr="006D29E0">
        <w:rPr>
          <w:rFonts w:ascii="Times New Roman" w:eastAsia="MS Mincho" w:hAnsi="Times New Roman"/>
          <w:color w:val="000000"/>
          <w:sz w:val="24"/>
          <w:szCs w:val="24"/>
          <w:lang w:eastAsia="it-IT"/>
        </w:rPr>
        <w:lastRenderedPageBreak/>
        <w:t xml:space="preserve">Piani operativi </w:t>
      </w:r>
      <w:r>
        <w:rPr>
          <w:rFonts w:ascii="Times New Roman" w:eastAsia="MS Mincho" w:hAnsi="Times New Roman"/>
          <w:color w:val="000000"/>
          <w:sz w:val="24"/>
          <w:szCs w:val="24"/>
          <w:lang w:eastAsia="it-IT"/>
        </w:rPr>
        <w:t>regionali e nazionali</w:t>
      </w:r>
      <w:r w:rsidRPr="006D29E0">
        <w:rPr>
          <w:rFonts w:ascii="Times New Roman" w:eastAsia="MS Mincho" w:hAnsi="Times New Roman"/>
          <w:color w:val="000000"/>
          <w:sz w:val="24"/>
          <w:szCs w:val="24"/>
          <w:lang w:eastAsia="it-IT"/>
        </w:rPr>
        <w:t xml:space="preserve"> del Fondo sociale europeo (FSE) e del Fondo europeo di sviluppo regionale (FESR), rientranti nella programmazione dei fondi strutturali europei 2014/2020, si intendono estesi anche ai liberi professionisti, in quanto equiparati alle piccole e medie imprese come esercenti attività economica, a prescindere dalla forma giuridica rivestita, </w:t>
      </w:r>
      <w:r w:rsidRPr="0039663D">
        <w:rPr>
          <w:rFonts w:ascii="Times New Roman" w:eastAsia="MS Mincho" w:hAnsi="Times New Roman"/>
          <w:color w:val="000000"/>
          <w:sz w:val="24"/>
          <w:szCs w:val="24"/>
          <w:lang w:eastAsia="it-IT"/>
        </w:rPr>
        <w:t>L’articolo reca la clausola di invarianza finanziaria.</w:t>
      </w:r>
    </w:p>
    <w:p w:rsidR="008533BF" w:rsidRPr="001560A4" w:rsidRDefault="006D29E0" w:rsidP="008533BF">
      <w:pPr>
        <w:spacing w:after="0" w:line="360" w:lineRule="auto"/>
        <w:jc w:val="both"/>
        <w:rPr>
          <w:rFonts w:ascii="Times New Roman" w:hAnsi="Times New Roman"/>
          <w:color w:val="000000"/>
          <w:sz w:val="24"/>
          <w:szCs w:val="24"/>
        </w:rPr>
      </w:pPr>
      <w:r w:rsidRPr="006D29E0">
        <w:rPr>
          <w:rFonts w:ascii="Times New Roman" w:eastAsia="MS Mincho" w:hAnsi="Times New Roman"/>
          <w:b/>
          <w:color w:val="000000"/>
          <w:sz w:val="24"/>
          <w:szCs w:val="24"/>
          <w:lang w:eastAsia="it-IT"/>
        </w:rPr>
        <w:t>L’articolo 8</w:t>
      </w:r>
      <w:r>
        <w:rPr>
          <w:rFonts w:ascii="Times New Roman" w:eastAsia="MS Mincho" w:hAnsi="Times New Roman"/>
          <w:b/>
          <w:color w:val="000000"/>
          <w:sz w:val="24"/>
          <w:szCs w:val="24"/>
          <w:lang w:eastAsia="it-IT"/>
        </w:rPr>
        <w:t xml:space="preserve"> </w:t>
      </w:r>
      <w:r w:rsidR="003779BF" w:rsidRPr="003779BF">
        <w:rPr>
          <w:rFonts w:ascii="Times New Roman" w:eastAsia="MS Mincho" w:hAnsi="Times New Roman"/>
          <w:color w:val="000000"/>
          <w:sz w:val="24"/>
          <w:szCs w:val="24"/>
          <w:lang w:eastAsia="it-IT"/>
        </w:rPr>
        <w:t xml:space="preserve">modifica </w:t>
      </w:r>
      <w:r w:rsidR="008533BF">
        <w:rPr>
          <w:rFonts w:ascii="Times New Roman" w:eastAsia="MS Mincho" w:hAnsi="Times New Roman"/>
          <w:color w:val="000000"/>
          <w:sz w:val="24"/>
          <w:szCs w:val="24"/>
          <w:lang w:eastAsia="it-IT"/>
        </w:rPr>
        <w:t>l’articolo 64</w:t>
      </w:r>
      <w:r w:rsidR="008533BF" w:rsidRPr="008533BF">
        <w:rPr>
          <w:rFonts w:ascii="Times New Roman" w:hAnsi="Times New Roman"/>
          <w:color w:val="000000"/>
          <w:sz w:val="24"/>
          <w:szCs w:val="24"/>
        </w:rPr>
        <w:t xml:space="preserve">, comma 2, primo periodo, </w:t>
      </w:r>
      <w:r>
        <w:rPr>
          <w:rFonts w:ascii="Times New Roman" w:hAnsi="Times New Roman"/>
          <w:color w:val="000000"/>
          <w:sz w:val="24"/>
          <w:szCs w:val="24"/>
        </w:rPr>
        <w:t>del decreto legislativo</w:t>
      </w:r>
      <w:r w:rsidRPr="006B476E">
        <w:rPr>
          <w:rFonts w:ascii="Times New Roman" w:hAnsi="Times New Roman"/>
          <w:color w:val="000000"/>
          <w:sz w:val="24"/>
          <w:szCs w:val="24"/>
        </w:rPr>
        <w:t xml:space="preserve"> n. 151</w:t>
      </w:r>
      <w:r w:rsidR="003779BF">
        <w:rPr>
          <w:rFonts w:ascii="Times New Roman" w:hAnsi="Times New Roman"/>
          <w:color w:val="000000"/>
          <w:sz w:val="24"/>
          <w:szCs w:val="24"/>
        </w:rPr>
        <w:t xml:space="preserve"> del 2001 c.d. TU maternità</w:t>
      </w:r>
      <w:r>
        <w:rPr>
          <w:rFonts w:ascii="Times New Roman" w:hAnsi="Times New Roman"/>
          <w:color w:val="000000"/>
          <w:sz w:val="24"/>
          <w:szCs w:val="24"/>
        </w:rPr>
        <w:t>,</w:t>
      </w:r>
      <w:r w:rsidR="008533BF">
        <w:rPr>
          <w:rFonts w:ascii="Times New Roman" w:hAnsi="Times New Roman"/>
          <w:color w:val="000000"/>
          <w:sz w:val="24"/>
          <w:szCs w:val="24"/>
        </w:rPr>
        <w:t xml:space="preserve"> con l’obiettivo di esplicitare il principio secondo il quale alle lavoratrici  iscritti alla gestione separata presso l’INPS di cui all’articolo 26, comma 2, della legge n. 335 del 1995 hanno diritto di percepire l’indennità di maternità </w:t>
      </w:r>
      <w:r w:rsidR="008533BF" w:rsidRPr="008533BF">
        <w:rPr>
          <w:rFonts w:ascii="Times New Roman" w:hAnsi="Times New Roman"/>
          <w:color w:val="000000"/>
          <w:sz w:val="24"/>
          <w:szCs w:val="24"/>
        </w:rPr>
        <w:t xml:space="preserve"> indipendentemente dalla effettiva astensione dall’attività lavorativa</w:t>
      </w:r>
      <w:r w:rsidR="008533BF">
        <w:rPr>
          <w:rFonts w:ascii="Times New Roman" w:hAnsi="Times New Roman"/>
          <w:color w:val="000000"/>
          <w:sz w:val="24"/>
          <w:szCs w:val="24"/>
        </w:rPr>
        <w:t>.</w:t>
      </w:r>
    </w:p>
    <w:p w:rsidR="008533BF" w:rsidRDefault="006D29E0" w:rsidP="008533BF">
      <w:pPr>
        <w:spacing w:after="0" w:line="360" w:lineRule="auto"/>
        <w:jc w:val="both"/>
        <w:rPr>
          <w:rFonts w:ascii="Times New Roman" w:hAnsi="Times New Roman"/>
          <w:color w:val="000000"/>
          <w:sz w:val="24"/>
          <w:szCs w:val="24"/>
        </w:rPr>
      </w:pPr>
      <w:r w:rsidRPr="003779BF">
        <w:rPr>
          <w:rFonts w:ascii="Times New Roman" w:hAnsi="Times New Roman"/>
          <w:b/>
          <w:color w:val="000000"/>
          <w:sz w:val="24"/>
          <w:szCs w:val="24"/>
        </w:rPr>
        <w:t>L’articolo 9</w:t>
      </w:r>
      <w:r>
        <w:rPr>
          <w:rFonts w:ascii="Times New Roman" w:hAnsi="Times New Roman"/>
          <w:color w:val="000000"/>
          <w:sz w:val="24"/>
          <w:szCs w:val="24"/>
        </w:rPr>
        <w:t xml:space="preserve"> </w:t>
      </w:r>
      <w:r w:rsidR="008533BF">
        <w:rPr>
          <w:rFonts w:ascii="Times New Roman" w:hAnsi="Times New Roman"/>
          <w:color w:val="000000"/>
          <w:sz w:val="24"/>
          <w:szCs w:val="24"/>
        </w:rPr>
        <w:t>estende la durata e l’arco temporale entro il quale i lavoratori iscritti alla gestione separata presso l’INPS di cui all’articolo 26, comma 2, della legge n. 335 del 1995 possono usufruire dei congedi parentali. In particolare, si prevede che, a</w:t>
      </w:r>
      <w:r w:rsidR="008533BF" w:rsidRPr="008533BF">
        <w:rPr>
          <w:rFonts w:ascii="Times New Roman" w:hAnsi="Times New Roman"/>
          <w:color w:val="000000"/>
          <w:sz w:val="24"/>
          <w:szCs w:val="24"/>
        </w:rPr>
        <w:t xml:space="preserve"> decorrere dall’entrata in vigore della presente legge, </w:t>
      </w:r>
      <w:r w:rsidR="008533BF">
        <w:rPr>
          <w:rFonts w:ascii="Times New Roman" w:hAnsi="Times New Roman"/>
          <w:color w:val="000000"/>
          <w:sz w:val="24"/>
          <w:szCs w:val="24"/>
        </w:rPr>
        <w:t xml:space="preserve">l’indennità di cui </w:t>
      </w:r>
      <w:r w:rsidR="008533BF" w:rsidRPr="008533BF">
        <w:rPr>
          <w:rFonts w:ascii="Times New Roman" w:hAnsi="Times New Roman"/>
          <w:color w:val="000000"/>
          <w:sz w:val="24"/>
          <w:szCs w:val="24"/>
        </w:rPr>
        <w:t xml:space="preserve">all’articolo 1, comma 788, sesto periodo, della legge 27 dicembre 2006, n. 296 </w:t>
      </w:r>
      <w:r w:rsidR="008533BF">
        <w:rPr>
          <w:rFonts w:ascii="Times New Roman" w:hAnsi="Times New Roman"/>
          <w:color w:val="000000"/>
          <w:sz w:val="24"/>
          <w:szCs w:val="24"/>
        </w:rPr>
        <w:t>può essere</w:t>
      </w:r>
      <w:r w:rsidR="008533BF" w:rsidRPr="008533BF">
        <w:rPr>
          <w:rFonts w:ascii="Times New Roman" w:hAnsi="Times New Roman"/>
          <w:color w:val="000000"/>
          <w:sz w:val="24"/>
          <w:szCs w:val="24"/>
        </w:rPr>
        <w:t xml:space="preserve"> corrispost</w:t>
      </w:r>
      <w:r w:rsidR="008533BF">
        <w:rPr>
          <w:rFonts w:ascii="Times New Roman" w:hAnsi="Times New Roman"/>
          <w:color w:val="000000"/>
          <w:sz w:val="24"/>
          <w:szCs w:val="24"/>
        </w:rPr>
        <w:t>a</w:t>
      </w:r>
      <w:r w:rsidR="008533BF" w:rsidRPr="008533BF">
        <w:rPr>
          <w:rFonts w:ascii="Times New Roman" w:hAnsi="Times New Roman"/>
          <w:color w:val="000000"/>
          <w:sz w:val="24"/>
          <w:szCs w:val="24"/>
        </w:rPr>
        <w:t xml:space="preserve"> </w:t>
      </w:r>
      <w:r w:rsidR="008533BF">
        <w:rPr>
          <w:rFonts w:ascii="Times New Roman" w:hAnsi="Times New Roman"/>
          <w:color w:val="000000"/>
          <w:sz w:val="24"/>
          <w:szCs w:val="24"/>
        </w:rPr>
        <w:t>per un</w:t>
      </w:r>
      <w:r w:rsidR="008533BF" w:rsidRPr="008533BF">
        <w:rPr>
          <w:rFonts w:ascii="Times New Roman" w:hAnsi="Times New Roman"/>
          <w:color w:val="000000"/>
          <w:sz w:val="24"/>
          <w:szCs w:val="24"/>
        </w:rPr>
        <w:t xml:space="preserve"> periodo </w:t>
      </w:r>
      <w:r w:rsidR="008533BF">
        <w:rPr>
          <w:rFonts w:ascii="Times New Roman" w:hAnsi="Times New Roman"/>
          <w:color w:val="000000"/>
          <w:sz w:val="24"/>
          <w:szCs w:val="24"/>
        </w:rPr>
        <w:t xml:space="preserve">massimo </w:t>
      </w:r>
      <w:r w:rsidR="008533BF" w:rsidRPr="008533BF">
        <w:rPr>
          <w:rFonts w:ascii="Times New Roman" w:hAnsi="Times New Roman"/>
          <w:color w:val="000000"/>
          <w:sz w:val="24"/>
          <w:szCs w:val="24"/>
        </w:rPr>
        <w:t>di sei mesi entro i primi tre anni di vita del bambino.</w:t>
      </w:r>
    </w:p>
    <w:p w:rsidR="006D29E0" w:rsidRPr="0021133B" w:rsidRDefault="006D29E0" w:rsidP="003779BF">
      <w:pPr>
        <w:spacing w:after="0" w:line="360" w:lineRule="auto"/>
        <w:jc w:val="both"/>
        <w:rPr>
          <w:rFonts w:ascii="Times New Roman" w:hAnsi="Times New Roman"/>
          <w:color w:val="000000"/>
          <w:sz w:val="24"/>
          <w:szCs w:val="24"/>
        </w:rPr>
      </w:pPr>
      <w:r w:rsidRPr="003779BF">
        <w:rPr>
          <w:rFonts w:ascii="Times New Roman" w:hAnsi="Times New Roman"/>
          <w:b/>
          <w:color w:val="000000"/>
          <w:sz w:val="24"/>
          <w:szCs w:val="24"/>
        </w:rPr>
        <w:t>L’articolo 10</w:t>
      </w:r>
      <w:r>
        <w:rPr>
          <w:rFonts w:ascii="Times New Roman" w:hAnsi="Times New Roman"/>
          <w:color w:val="000000"/>
          <w:sz w:val="24"/>
          <w:szCs w:val="24"/>
        </w:rPr>
        <w:t xml:space="preserve"> reca disposizioni per la </w:t>
      </w:r>
      <w:r w:rsidRPr="00C12AC1">
        <w:rPr>
          <w:rFonts w:ascii="Times New Roman" w:hAnsi="Times New Roman"/>
          <w:color w:val="000000"/>
          <w:sz w:val="24"/>
          <w:szCs w:val="24"/>
        </w:rPr>
        <w:t>tutela della gravidanza, malattia e infortunio</w:t>
      </w:r>
      <w:r w:rsidR="00C12AC1">
        <w:rPr>
          <w:rFonts w:ascii="Times New Roman" w:hAnsi="Times New Roman"/>
          <w:color w:val="000000"/>
          <w:sz w:val="24"/>
          <w:szCs w:val="24"/>
        </w:rPr>
        <w:t xml:space="preserve">. Si prevede che il rapporto di lavoro </w:t>
      </w:r>
      <w:r w:rsidR="00C12AC1" w:rsidRPr="00977D1F">
        <w:rPr>
          <w:rFonts w:ascii="Times New Roman" w:hAnsi="Times New Roman"/>
          <w:color w:val="000000"/>
          <w:sz w:val="24"/>
          <w:szCs w:val="24"/>
        </w:rPr>
        <w:t xml:space="preserve">dei lavoratori autonomi che prestano la loro attività in via continuativa per il committente non </w:t>
      </w:r>
      <w:r w:rsidR="00C12AC1">
        <w:rPr>
          <w:rFonts w:ascii="Times New Roman" w:hAnsi="Times New Roman"/>
          <w:color w:val="000000"/>
          <w:sz w:val="24"/>
          <w:szCs w:val="24"/>
        </w:rPr>
        <w:t xml:space="preserve">si estingue in caso di </w:t>
      </w:r>
      <w:r w:rsidRPr="00977D1F">
        <w:rPr>
          <w:rFonts w:ascii="Times New Roman" w:hAnsi="Times New Roman"/>
          <w:color w:val="000000"/>
          <w:sz w:val="24"/>
          <w:szCs w:val="24"/>
        </w:rPr>
        <w:t>gravidanza, malattia e infortunio</w:t>
      </w:r>
      <w:r w:rsidR="00C12AC1">
        <w:rPr>
          <w:rFonts w:ascii="Times New Roman" w:hAnsi="Times New Roman"/>
          <w:color w:val="000000"/>
          <w:sz w:val="24"/>
          <w:szCs w:val="24"/>
        </w:rPr>
        <w:t>, ma rimane sospeso</w:t>
      </w:r>
      <w:r w:rsidRPr="00977D1F">
        <w:rPr>
          <w:rFonts w:ascii="Times New Roman" w:hAnsi="Times New Roman"/>
          <w:color w:val="000000"/>
          <w:sz w:val="24"/>
          <w:szCs w:val="24"/>
        </w:rPr>
        <w:t xml:space="preserve">, senza diritto al corrispettivo, per un periodo non superiore a </w:t>
      </w:r>
      <w:r w:rsidR="00C12AC1">
        <w:rPr>
          <w:rFonts w:ascii="Times New Roman" w:hAnsi="Times New Roman"/>
          <w:color w:val="000000"/>
          <w:sz w:val="24"/>
          <w:szCs w:val="24"/>
        </w:rPr>
        <w:t>150</w:t>
      </w:r>
      <w:r w:rsidRPr="0021133B">
        <w:rPr>
          <w:rFonts w:ascii="Times New Roman" w:hAnsi="Times New Roman"/>
          <w:color w:val="000000"/>
          <w:sz w:val="24"/>
          <w:szCs w:val="24"/>
        </w:rPr>
        <w:t xml:space="preserve"> giorni per anno solare.</w:t>
      </w:r>
    </w:p>
    <w:p w:rsidR="006D29E0" w:rsidRPr="00C12AC1" w:rsidRDefault="006D29E0" w:rsidP="00C12AC1">
      <w:pPr>
        <w:spacing w:after="0" w:line="360" w:lineRule="auto"/>
        <w:jc w:val="both"/>
        <w:rPr>
          <w:rFonts w:ascii="Times New Roman" w:hAnsi="Times New Roman"/>
          <w:color w:val="000000"/>
          <w:sz w:val="24"/>
          <w:szCs w:val="24"/>
        </w:rPr>
      </w:pPr>
      <w:r w:rsidRPr="00977D1F">
        <w:rPr>
          <w:rFonts w:ascii="Times New Roman" w:hAnsi="Times New Roman"/>
          <w:color w:val="000000"/>
          <w:sz w:val="24"/>
          <w:szCs w:val="24"/>
        </w:rPr>
        <w:t xml:space="preserve">In caso di malattia </w:t>
      </w:r>
      <w:r w:rsidRPr="009C2DE6">
        <w:rPr>
          <w:rFonts w:ascii="Times New Roman" w:hAnsi="Times New Roman"/>
          <w:color w:val="000000"/>
          <w:sz w:val="24"/>
          <w:szCs w:val="24"/>
        </w:rPr>
        <w:t>e infortunio di gravità tale da impedire lo svolgimento de</w:t>
      </w:r>
      <w:r w:rsidR="000E76B1">
        <w:rPr>
          <w:rFonts w:ascii="Times New Roman" w:hAnsi="Times New Roman"/>
          <w:color w:val="000000"/>
          <w:sz w:val="24"/>
          <w:szCs w:val="24"/>
        </w:rPr>
        <w:t>ll’</w:t>
      </w:r>
      <w:r w:rsidRPr="001A261C">
        <w:rPr>
          <w:rFonts w:ascii="Times New Roman" w:hAnsi="Times New Roman"/>
          <w:color w:val="000000"/>
          <w:sz w:val="24"/>
          <w:szCs w:val="24"/>
        </w:rPr>
        <w:t xml:space="preserve">attività </w:t>
      </w:r>
      <w:r w:rsidRPr="00E87234">
        <w:rPr>
          <w:rFonts w:ascii="Times New Roman" w:hAnsi="Times New Roman"/>
          <w:color w:val="000000"/>
          <w:sz w:val="24"/>
          <w:szCs w:val="24"/>
        </w:rPr>
        <w:t xml:space="preserve">lavorativa per oltre </w:t>
      </w:r>
      <w:r w:rsidR="00C12AC1">
        <w:rPr>
          <w:rFonts w:ascii="Times New Roman" w:hAnsi="Times New Roman"/>
          <w:color w:val="000000"/>
          <w:sz w:val="24"/>
          <w:szCs w:val="24"/>
        </w:rPr>
        <w:t>60</w:t>
      </w:r>
      <w:r w:rsidRPr="00E87234">
        <w:rPr>
          <w:rFonts w:ascii="Times New Roman" w:hAnsi="Times New Roman"/>
          <w:color w:val="000000"/>
          <w:sz w:val="24"/>
          <w:szCs w:val="24"/>
        </w:rPr>
        <w:t xml:space="preserve"> giorni, il versamento dei contributi previdenziali e dei premi assicurativi è sospeso per l’intera durata della mala</w:t>
      </w:r>
      <w:r w:rsidRPr="00684625">
        <w:rPr>
          <w:rFonts w:ascii="Times New Roman" w:hAnsi="Times New Roman"/>
          <w:color w:val="000000"/>
          <w:sz w:val="24"/>
          <w:szCs w:val="24"/>
        </w:rPr>
        <w:t>ttia</w:t>
      </w:r>
      <w:r>
        <w:rPr>
          <w:rFonts w:ascii="Times New Roman" w:hAnsi="Times New Roman"/>
          <w:color w:val="000000"/>
          <w:sz w:val="24"/>
          <w:szCs w:val="24"/>
        </w:rPr>
        <w:t xml:space="preserve"> e dell’infortunio</w:t>
      </w:r>
      <w:r w:rsidRPr="00684625">
        <w:rPr>
          <w:rFonts w:ascii="Times New Roman" w:hAnsi="Times New Roman"/>
          <w:color w:val="000000"/>
          <w:sz w:val="24"/>
          <w:szCs w:val="24"/>
        </w:rPr>
        <w:t xml:space="preserve"> fino ad un massimo di </w:t>
      </w:r>
      <w:r w:rsidR="00C12AC1">
        <w:rPr>
          <w:rFonts w:ascii="Times New Roman" w:hAnsi="Times New Roman"/>
          <w:color w:val="000000"/>
          <w:sz w:val="24"/>
          <w:szCs w:val="24"/>
        </w:rPr>
        <w:t>2</w:t>
      </w:r>
      <w:r w:rsidRPr="00684625">
        <w:rPr>
          <w:rFonts w:ascii="Times New Roman" w:hAnsi="Times New Roman"/>
          <w:color w:val="000000"/>
          <w:sz w:val="24"/>
          <w:szCs w:val="24"/>
        </w:rPr>
        <w:t xml:space="preserve"> anni, decorsi i quali il lavoratore è tenuto a versare i contributi ed i premi maturati durante il periodo di sospensione</w:t>
      </w:r>
      <w:r w:rsidR="00C12AC1">
        <w:rPr>
          <w:rFonts w:ascii="Times New Roman" w:hAnsi="Times New Roman"/>
          <w:color w:val="000000"/>
          <w:sz w:val="24"/>
          <w:szCs w:val="24"/>
        </w:rPr>
        <w:t xml:space="preserve">, </w:t>
      </w:r>
      <w:r w:rsidRPr="00684625">
        <w:rPr>
          <w:rFonts w:ascii="Times New Roman" w:hAnsi="Times New Roman"/>
          <w:color w:val="000000"/>
          <w:sz w:val="24"/>
          <w:szCs w:val="24"/>
        </w:rPr>
        <w:t xml:space="preserve">in </w:t>
      </w:r>
      <w:r w:rsidRPr="00C12AC1">
        <w:rPr>
          <w:rFonts w:ascii="Times New Roman" w:hAnsi="Times New Roman"/>
          <w:color w:val="000000"/>
          <w:sz w:val="24"/>
          <w:szCs w:val="24"/>
        </w:rPr>
        <w:t xml:space="preserve">un numero di rate mensili pari a tre volte i mesi di sospensione. </w:t>
      </w:r>
    </w:p>
    <w:p w:rsidR="00C12AC1" w:rsidRPr="00C12AC1" w:rsidRDefault="006D29E0" w:rsidP="00C12AC1">
      <w:pPr>
        <w:spacing w:after="0" w:line="360" w:lineRule="auto"/>
        <w:jc w:val="both"/>
        <w:rPr>
          <w:rFonts w:ascii="Times New Roman" w:hAnsi="Times New Roman"/>
          <w:color w:val="000000"/>
          <w:sz w:val="24"/>
          <w:szCs w:val="24"/>
        </w:rPr>
      </w:pPr>
      <w:r w:rsidRPr="00C12AC1">
        <w:rPr>
          <w:rFonts w:ascii="Times New Roman" w:hAnsi="Times New Roman"/>
          <w:b/>
          <w:color w:val="000000"/>
          <w:sz w:val="24"/>
          <w:szCs w:val="24"/>
        </w:rPr>
        <w:t>L’articolo 11</w:t>
      </w:r>
      <w:r w:rsidRPr="00C12AC1">
        <w:rPr>
          <w:rFonts w:ascii="Times New Roman" w:hAnsi="Times New Roman"/>
          <w:color w:val="000000"/>
          <w:sz w:val="24"/>
          <w:szCs w:val="24"/>
        </w:rPr>
        <w:t xml:space="preserve"> reca disposizioni in materia di tutela contro la malattia</w:t>
      </w:r>
      <w:r w:rsidR="00C12AC1">
        <w:rPr>
          <w:rFonts w:ascii="Times New Roman" w:hAnsi="Times New Roman"/>
          <w:color w:val="000000"/>
          <w:sz w:val="24"/>
          <w:szCs w:val="24"/>
        </w:rPr>
        <w:t xml:space="preserve"> in favore </w:t>
      </w:r>
      <w:r w:rsidR="00C12AC1" w:rsidRPr="00C12AC1">
        <w:rPr>
          <w:rFonts w:ascii="Times New Roman" w:hAnsi="Times New Roman"/>
          <w:color w:val="000000"/>
          <w:sz w:val="24"/>
          <w:szCs w:val="24"/>
        </w:rPr>
        <w:t xml:space="preserve">degli </w:t>
      </w:r>
      <w:r w:rsidR="00C12AC1" w:rsidRPr="00C12AC1">
        <w:rPr>
          <w:rFonts w:ascii="Times New Roman" w:hAnsi="Times New Roman"/>
          <w:iCs/>
          <w:sz w:val="24"/>
          <w:szCs w:val="24"/>
        </w:rPr>
        <w:t>iscritti alla gestione separata di cui all’articolo 2, comma 26 della legge n.</w:t>
      </w:r>
      <w:r w:rsidR="00C12AC1">
        <w:rPr>
          <w:rFonts w:ascii="Times New Roman" w:hAnsi="Times New Roman"/>
          <w:iCs/>
          <w:sz w:val="24"/>
          <w:szCs w:val="24"/>
        </w:rPr>
        <w:t xml:space="preserve"> </w:t>
      </w:r>
      <w:r w:rsidR="00C12AC1" w:rsidRPr="00C12AC1">
        <w:rPr>
          <w:rFonts w:ascii="Times New Roman" w:hAnsi="Times New Roman"/>
          <w:iCs/>
          <w:sz w:val="24"/>
          <w:szCs w:val="24"/>
        </w:rPr>
        <w:t>335</w:t>
      </w:r>
      <w:r w:rsidR="00C12AC1">
        <w:rPr>
          <w:rFonts w:ascii="Times New Roman" w:hAnsi="Times New Roman"/>
          <w:iCs/>
          <w:sz w:val="24"/>
          <w:szCs w:val="24"/>
        </w:rPr>
        <w:t xml:space="preserve"> del 1995</w:t>
      </w:r>
      <w:r w:rsidR="00C12AC1" w:rsidRPr="00C12AC1">
        <w:rPr>
          <w:rFonts w:ascii="Times New Roman" w:hAnsi="Times New Roman"/>
          <w:iCs/>
          <w:sz w:val="24"/>
          <w:szCs w:val="24"/>
        </w:rPr>
        <w:t xml:space="preserve">, </w:t>
      </w:r>
      <w:r w:rsidR="00C12AC1">
        <w:rPr>
          <w:rFonts w:ascii="Times New Roman" w:hAnsi="Times New Roman"/>
          <w:iCs/>
          <w:sz w:val="24"/>
          <w:szCs w:val="24"/>
        </w:rPr>
        <w:t>per i quali si stabilisce che</w:t>
      </w:r>
      <w:r w:rsidR="00C12AC1" w:rsidRPr="00C12AC1">
        <w:rPr>
          <w:rFonts w:ascii="Times New Roman" w:hAnsi="Times New Roman"/>
          <w:iCs/>
          <w:sz w:val="24"/>
          <w:szCs w:val="24"/>
        </w:rPr>
        <w:t xml:space="preserve"> i</w:t>
      </w:r>
      <w:r w:rsidR="00C12AC1" w:rsidRPr="00C12AC1">
        <w:rPr>
          <w:rFonts w:ascii="Times New Roman" w:hAnsi="Times New Roman"/>
          <w:iCs/>
          <w:color w:val="000000"/>
          <w:sz w:val="24"/>
          <w:szCs w:val="24"/>
        </w:rPr>
        <w:t xml:space="preserve"> periodi di malattia certificata come conseguente a trattamenti terapeutici di malattie oncologiche sono equiparati alla degenza ospedaliera</w:t>
      </w:r>
      <w:r w:rsidR="00C12AC1" w:rsidRPr="00C12AC1">
        <w:rPr>
          <w:rFonts w:ascii="Times New Roman" w:hAnsi="Times New Roman"/>
          <w:i/>
          <w:iCs/>
          <w:color w:val="000000"/>
          <w:sz w:val="24"/>
          <w:szCs w:val="24"/>
        </w:rPr>
        <w:t>.</w:t>
      </w:r>
    </w:p>
    <w:p w:rsidR="006D29E0" w:rsidRPr="00A8496B" w:rsidRDefault="006D29E0" w:rsidP="00C12AC1">
      <w:pPr>
        <w:spacing w:after="0" w:line="360" w:lineRule="auto"/>
        <w:jc w:val="both"/>
        <w:rPr>
          <w:rFonts w:ascii="Times New Roman" w:hAnsi="Times New Roman"/>
          <w:color w:val="000000"/>
          <w:sz w:val="24"/>
          <w:szCs w:val="24"/>
        </w:rPr>
      </w:pPr>
      <w:r w:rsidRPr="00C12AC1">
        <w:rPr>
          <w:rFonts w:ascii="Times New Roman" w:hAnsi="Times New Roman"/>
          <w:b/>
          <w:color w:val="000000"/>
          <w:sz w:val="24"/>
          <w:szCs w:val="24"/>
        </w:rPr>
        <w:t xml:space="preserve">L’articolo 12 </w:t>
      </w:r>
      <w:r w:rsidRPr="00C12AC1">
        <w:rPr>
          <w:rFonts w:ascii="Times New Roman" w:hAnsi="Times New Roman"/>
          <w:color w:val="000000"/>
          <w:sz w:val="24"/>
          <w:szCs w:val="24"/>
        </w:rPr>
        <w:t xml:space="preserve">modifica l’articolo 409 primo comma, numero 3), del codice di procedura civile </w:t>
      </w:r>
      <w:r w:rsidR="00C12AC1">
        <w:rPr>
          <w:rFonts w:ascii="Times New Roman" w:hAnsi="Times New Roman"/>
          <w:color w:val="000000"/>
          <w:sz w:val="24"/>
          <w:szCs w:val="24"/>
        </w:rPr>
        <w:t xml:space="preserve">specificando la definizione di collaborazione coordinata. Alla luce della modifica normativa si chiarisce che si ha </w:t>
      </w:r>
      <w:r w:rsidRPr="003779BF">
        <w:rPr>
          <w:rFonts w:ascii="Times New Roman" w:hAnsi="Times New Roman"/>
          <w:color w:val="000000"/>
          <w:sz w:val="24"/>
          <w:szCs w:val="24"/>
        </w:rPr>
        <w:t>collaborazione coordinata</w:t>
      </w:r>
      <w:r w:rsidRPr="007446AB">
        <w:rPr>
          <w:rFonts w:ascii="Times New Roman" w:hAnsi="Times New Roman"/>
          <w:color w:val="000000"/>
          <w:sz w:val="24"/>
          <w:szCs w:val="24"/>
        </w:rPr>
        <w:t xml:space="preserve"> quando, nel rispetto delle modalità di coordinamento stabilite di comune accordo dalle parti, il collaboratore organizza </w:t>
      </w:r>
      <w:r w:rsidRPr="007446AB">
        <w:rPr>
          <w:rFonts w:ascii="Times New Roman" w:hAnsi="Times New Roman"/>
          <w:color w:val="000000"/>
          <w:sz w:val="24"/>
          <w:szCs w:val="24"/>
        </w:rPr>
        <w:lastRenderedPageBreak/>
        <w:t>autonomamente l’attività lavorativa</w:t>
      </w:r>
      <w:r w:rsidR="00C12AC1">
        <w:rPr>
          <w:rFonts w:ascii="Times New Roman" w:hAnsi="Times New Roman"/>
          <w:color w:val="000000"/>
          <w:sz w:val="24"/>
          <w:szCs w:val="24"/>
        </w:rPr>
        <w:t>. Si prevede</w:t>
      </w:r>
      <w:r w:rsidR="00A8496B">
        <w:rPr>
          <w:rFonts w:ascii="Times New Roman" w:hAnsi="Times New Roman"/>
          <w:color w:val="000000"/>
          <w:sz w:val="24"/>
          <w:szCs w:val="24"/>
        </w:rPr>
        <w:t>,</w:t>
      </w:r>
      <w:r w:rsidR="00C12AC1">
        <w:rPr>
          <w:rFonts w:ascii="Times New Roman" w:hAnsi="Times New Roman"/>
          <w:color w:val="000000"/>
          <w:sz w:val="24"/>
          <w:szCs w:val="24"/>
        </w:rPr>
        <w:t xml:space="preserve"> inoltre</w:t>
      </w:r>
      <w:r w:rsidR="00A8496B">
        <w:rPr>
          <w:rFonts w:ascii="Times New Roman" w:hAnsi="Times New Roman"/>
          <w:color w:val="000000"/>
          <w:sz w:val="24"/>
          <w:szCs w:val="24"/>
        </w:rPr>
        <w:t>,</w:t>
      </w:r>
      <w:r w:rsidR="00C12AC1">
        <w:rPr>
          <w:rFonts w:ascii="Times New Roman" w:hAnsi="Times New Roman"/>
          <w:color w:val="000000"/>
          <w:sz w:val="24"/>
          <w:szCs w:val="24"/>
        </w:rPr>
        <w:t xml:space="preserve"> una modifica </w:t>
      </w:r>
      <w:r>
        <w:rPr>
          <w:rFonts w:ascii="Times New Roman" w:hAnsi="Times New Roman"/>
          <w:sz w:val="24"/>
          <w:szCs w:val="24"/>
        </w:rPr>
        <w:t>a</w:t>
      </w:r>
      <w:r w:rsidRPr="007446AB">
        <w:rPr>
          <w:rFonts w:ascii="Times New Roman" w:hAnsi="Times New Roman"/>
          <w:sz w:val="24"/>
          <w:szCs w:val="24"/>
        </w:rPr>
        <w:t>ll’articolo</w:t>
      </w:r>
      <w:r>
        <w:rPr>
          <w:rFonts w:ascii="Times New Roman" w:hAnsi="Times New Roman"/>
          <w:sz w:val="24"/>
          <w:szCs w:val="24"/>
        </w:rPr>
        <w:t xml:space="preserve"> </w:t>
      </w:r>
      <w:r w:rsidRPr="007446AB">
        <w:rPr>
          <w:rFonts w:ascii="Times New Roman" w:hAnsi="Times New Roman"/>
          <w:sz w:val="24"/>
          <w:szCs w:val="24"/>
        </w:rPr>
        <w:t xml:space="preserve">634, secondo comma, </w:t>
      </w:r>
      <w:r w:rsidR="00C12AC1">
        <w:rPr>
          <w:rFonts w:ascii="Times New Roman" w:hAnsi="Times New Roman"/>
          <w:sz w:val="24"/>
          <w:szCs w:val="24"/>
        </w:rPr>
        <w:t xml:space="preserve">del </w:t>
      </w:r>
      <w:proofErr w:type="spellStart"/>
      <w:r w:rsidR="00C12AC1">
        <w:rPr>
          <w:rFonts w:ascii="Times New Roman" w:hAnsi="Times New Roman"/>
          <w:sz w:val="24"/>
          <w:szCs w:val="24"/>
        </w:rPr>
        <w:t>c.p.c.</w:t>
      </w:r>
      <w:proofErr w:type="spellEnd"/>
      <w:r w:rsidR="00C12AC1">
        <w:rPr>
          <w:rFonts w:ascii="Times New Roman" w:hAnsi="Times New Roman"/>
          <w:sz w:val="24"/>
          <w:szCs w:val="24"/>
        </w:rPr>
        <w:t xml:space="preserve"> relativo alla prova scritta nel </w:t>
      </w:r>
      <w:r w:rsidR="00C12AC1" w:rsidRPr="00A8496B">
        <w:rPr>
          <w:rFonts w:ascii="Times New Roman" w:hAnsi="Times New Roman"/>
          <w:color w:val="000000"/>
          <w:sz w:val="24"/>
          <w:szCs w:val="24"/>
        </w:rPr>
        <w:t xml:space="preserve">procedimento d’ingiunzione. Al riguardo, si prevede che </w:t>
      </w:r>
      <w:r w:rsidR="00A8496B">
        <w:rPr>
          <w:rFonts w:ascii="Times New Roman" w:hAnsi="Times New Roman"/>
          <w:color w:val="000000"/>
          <w:sz w:val="24"/>
          <w:szCs w:val="24"/>
        </w:rPr>
        <w:t xml:space="preserve">per i  lavoratori autonomi </w:t>
      </w:r>
      <w:r w:rsidR="00C12AC1" w:rsidRPr="00A8496B">
        <w:rPr>
          <w:rFonts w:ascii="Times New Roman" w:hAnsi="Times New Roman"/>
          <w:color w:val="000000"/>
          <w:sz w:val="24"/>
          <w:szCs w:val="24"/>
        </w:rPr>
        <w:t xml:space="preserve">sono prove scritte idonee a consentire </w:t>
      </w:r>
      <w:r w:rsidR="00A8496B">
        <w:rPr>
          <w:rFonts w:ascii="Times New Roman" w:hAnsi="Times New Roman"/>
          <w:color w:val="000000"/>
          <w:sz w:val="24"/>
          <w:szCs w:val="24"/>
        </w:rPr>
        <w:t>l’</w:t>
      </w:r>
      <w:r w:rsidR="00A8496B" w:rsidRPr="00A8496B">
        <w:rPr>
          <w:rFonts w:ascii="Times New Roman" w:hAnsi="Times New Roman"/>
          <w:color w:val="000000"/>
          <w:sz w:val="24"/>
          <w:szCs w:val="24"/>
        </w:rPr>
        <w:t xml:space="preserve">ammissibilità della domanda di ingiunzione </w:t>
      </w:r>
      <w:r w:rsidR="00A8496B">
        <w:rPr>
          <w:rFonts w:ascii="Times New Roman" w:hAnsi="Times New Roman"/>
          <w:color w:val="000000"/>
          <w:sz w:val="24"/>
          <w:szCs w:val="24"/>
        </w:rPr>
        <w:t xml:space="preserve">anche </w:t>
      </w:r>
      <w:r w:rsidR="00A8496B" w:rsidRPr="00A8496B">
        <w:rPr>
          <w:rFonts w:ascii="Times New Roman" w:hAnsi="Times New Roman"/>
          <w:color w:val="000000"/>
          <w:sz w:val="24"/>
          <w:szCs w:val="24"/>
        </w:rPr>
        <w:t xml:space="preserve">gli </w:t>
      </w:r>
      <w:hyperlink r:id="rId8" w:tooltip="Dizionario Giuridico: Estratto" w:history="1">
        <w:r w:rsidR="00A8496B" w:rsidRPr="00A8496B">
          <w:rPr>
            <w:rFonts w:ascii="Times New Roman" w:hAnsi="Times New Roman"/>
            <w:color w:val="000000"/>
            <w:sz w:val="24"/>
            <w:szCs w:val="24"/>
          </w:rPr>
          <w:t>estratti</w:t>
        </w:r>
      </w:hyperlink>
      <w:r w:rsidR="00A8496B" w:rsidRPr="00A8496B">
        <w:rPr>
          <w:rFonts w:ascii="Times New Roman" w:hAnsi="Times New Roman"/>
          <w:color w:val="000000"/>
          <w:sz w:val="24"/>
          <w:szCs w:val="24"/>
        </w:rPr>
        <w:t xml:space="preserve"> autentici delle </w:t>
      </w:r>
      <w:hyperlink r:id="rId9" w:tooltip="Dizionario Giuridico: Scritture contabili" w:history="1">
        <w:r w:rsidR="00A8496B" w:rsidRPr="00A8496B">
          <w:rPr>
            <w:rFonts w:ascii="Times New Roman" w:hAnsi="Times New Roman"/>
            <w:color w:val="000000"/>
            <w:sz w:val="24"/>
            <w:szCs w:val="24"/>
          </w:rPr>
          <w:t>scritture contabili</w:t>
        </w:r>
      </w:hyperlink>
      <w:r w:rsidR="00A8496B" w:rsidRPr="00A8496B">
        <w:rPr>
          <w:rFonts w:ascii="Times New Roman" w:hAnsi="Times New Roman"/>
          <w:color w:val="000000"/>
          <w:sz w:val="24"/>
          <w:szCs w:val="24"/>
        </w:rPr>
        <w:t xml:space="preserve">  di cui agli articoli </w:t>
      </w:r>
      <w:hyperlink r:id="rId10" w:tooltip="Libri obbligatori e altre scritture contabili" w:history="1">
        <w:r w:rsidR="00A8496B" w:rsidRPr="00A8496B">
          <w:rPr>
            <w:rFonts w:ascii="Times New Roman" w:hAnsi="Times New Roman"/>
            <w:color w:val="000000"/>
            <w:sz w:val="24"/>
            <w:szCs w:val="24"/>
          </w:rPr>
          <w:t>2214</w:t>
        </w:r>
      </w:hyperlink>
      <w:r w:rsidR="00A8496B" w:rsidRPr="00A8496B">
        <w:rPr>
          <w:rFonts w:ascii="Times New Roman" w:hAnsi="Times New Roman"/>
          <w:color w:val="000000"/>
          <w:sz w:val="24"/>
          <w:szCs w:val="24"/>
        </w:rPr>
        <w:t xml:space="preserve"> e seguenti del Codice civile, purché bollate e vidimate nelle forme di legge e regolarmente tenute, nonché gli estratti autentici delle scritture contabili prescritte dalle leggi tributarie, quando siano tenute con l'osservanza delle norme stabilite per tali scritture</w:t>
      </w:r>
      <w:r w:rsidRPr="00A8496B">
        <w:rPr>
          <w:rFonts w:ascii="Times New Roman" w:hAnsi="Times New Roman"/>
          <w:color w:val="000000"/>
          <w:sz w:val="24"/>
          <w:szCs w:val="24"/>
        </w:rPr>
        <w:t>.</w:t>
      </w:r>
    </w:p>
    <w:p w:rsidR="0039663D" w:rsidRPr="006D29E0" w:rsidRDefault="0039663D" w:rsidP="003779BF">
      <w:pPr>
        <w:widowControl w:val="0"/>
        <w:autoSpaceDE w:val="0"/>
        <w:autoSpaceDN w:val="0"/>
        <w:adjustRightInd w:val="0"/>
        <w:spacing w:after="0" w:line="360" w:lineRule="auto"/>
        <w:jc w:val="both"/>
        <w:rPr>
          <w:rFonts w:ascii="Times New Roman" w:eastAsia="MS Mincho" w:hAnsi="Times New Roman"/>
          <w:b/>
          <w:color w:val="000000"/>
          <w:sz w:val="24"/>
          <w:szCs w:val="24"/>
          <w:lang w:eastAsia="it-IT"/>
        </w:rPr>
      </w:pPr>
    </w:p>
    <w:p w:rsidR="0039663D" w:rsidRDefault="006D29E0" w:rsidP="003779BF">
      <w:pPr>
        <w:widowControl w:val="0"/>
        <w:autoSpaceDE w:val="0"/>
        <w:autoSpaceDN w:val="0"/>
        <w:adjustRightInd w:val="0"/>
        <w:spacing w:after="0" w:line="360" w:lineRule="auto"/>
        <w:jc w:val="both"/>
        <w:rPr>
          <w:rFonts w:ascii="Times New Roman" w:eastAsia="MS Mincho" w:hAnsi="Times New Roman"/>
          <w:sz w:val="24"/>
          <w:szCs w:val="24"/>
          <w:lang w:eastAsia="it-IT"/>
        </w:rPr>
      </w:pPr>
      <w:r w:rsidRPr="003779BF">
        <w:rPr>
          <w:rFonts w:ascii="Times New Roman" w:eastAsia="MS Mincho" w:hAnsi="Times New Roman"/>
          <w:b/>
          <w:sz w:val="24"/>
          <w:szCs w:val="24"/>
          <w:lang w:eastAsia="it-IT"/>
        </w:rPr>
        <w:t>Il titolo II</w:t>
      </w:r>
      <w:r>
        <w:rPr>
          <w:rFonts w:ascii="Times New Roman" w:eastAsia="MS Mincho" w:hAnsi="Times New Roman"/>
          <w:sz w:val="24"/>
          <w:szCs w:val="24"/>
          <w:lang w:eastAsia="it-IT"/>
        </w:rPr>
        <w:t xml:space="preserve"> reca disposizioni in materia di </w:t>
      </w:r>
      <w:r w:rsidRPr="00F0440B">
        <w:rPr>
          <w:rFonts w:ascii="Times New Roman" w:eastAsia="MS Mincho" w:hAnsi="Times New Roman"/>
          <w:b/>
          <w:sz w:val="24"/>
          <w:szCs w:val="24"/>
          <w:lang w:eastAsia="it-IT"/>
        </w:rPr>
        <w:t>lavoro agile</w:t>
      </w:r>
      <w:r>
        <w:rPr>
          <w:rFonts w:ascii="Times New Roman" w:eastAsia="MS Mincho" w:hAnsi="Times New Roman"/>
          <w:sz w:val="24"/>
          <w:szCs w:val="24"/>
          <w:lang w:eastAsia="it-IT"/>
        </w:rPr>
        <w:t xml:space="preserve"> </w:t>
      </w:r>
      <w:r w:rsidR="003779BF">
        <w:rPr>
          <w:rFonts w:ascii="Times New Roman" w:eastAsia="MS Mincho" w:hAnsi="Times New Roman"/>
          <w:sz w:val="24"/>
          <w:szCs w:val="24"/>
          <w:lang w:eastAsia="it-IT"/>
        </w:rPr>
        <w:t>e si c</w:t>
      </w:r>
      <w:r w:rsidR="005B68CD">
        <w:rPr>
          <w:rFonts w:ascii="Times New Roman" w:eastAsia="MS Mincho" w:hAnsi="Times New Roman"/>
          <w:sz w:val="24"/>
          <w:szCs w:val="24"/>
          <w:lang w:eastAsia="it-IT"/>
        </w:rPr>
        <w:t>ompone degli articoli da 13 a 20</w:t>
      </w:r>
      <w:r w:rsidR="003779BF">
        <w:rPr>
          <w:rFonts w:ascii="Times New Roman" w:eastAsia="MS Mincho" w:hAnsi="Times New Roman"/>
          <w:sz w:val="24"/>
          <w:szCs w:val="24"/>
          <w:lang w:eastAsia="it-IT"/>
        </w:rPr>
        <w:t>.</w:t>
      </w:r>
    </w:p>
    <w:p w:rsidR="003779BF" w:rsidRPr="006B476E" w:rsidRDefault="003779BF" w:rsidP="003779BF">
      <w:pPr>
        <w:spacing w:after="0" w:line="360" w:lineRule="auto"/>
        <w:jc w:val="both"/>
        <w:rPr>
          <w:rFonts w:ascii="Times New Roman" w:hAnsi="Times New Roman"/>
          <w:sz w:val="24"/>
          <w:szCs w:val="24"/>
        </w:rPr>
      </w:pPr>
      <w:r w:rsidRPr="003779BF">
        <w:rPr>
          <w:rFonts w:ascii="Times New Roman" w:hAnsi="Times New Roman"/>
          <w:b/>
          <w:sz w:val="24"/>
          <w:szCs w:val="24"/>
        </w:rPr>
        <w:t>L’articolo 13</w:t>
      </w:r>
      <w:r>
        <w:rPr>
          <w:rFonts w:ascii="Times New Roman" w:hAnsi="Times New Roman"/>
          <w:sz w:val="24"/>
          <w:szCs w:val="24"/>
        </w:rPr>
        <w:t xml:space="preserve"> definisce il lavoro agile quale modalità</w:t>
      </w:r>
      <w:r w:rsidRPr="006B476E">
        <w:rPr>
          <w:rFonts w:ascii="Times New Roman" w:hAnsi="Times New Roman"/>
          <w:sz w:val="24"/>
          <w:szCs w:val="24"/>
        </w:rPr>
        <w:t xml:space="preserve"> flessibil</w:t>
      </w:r>
      <w:r>
        <w:rPr>
          <w:rFonts w:ascii="Times New Roman" w:hAnsi="Times New Roman"/>
          <w:sz w:val="24"/>
          <w:szCs w:val="24"/>
        </w:rPr>
        <w:t>e</w:t>
      </w:r>
      <w:r w:rsidRPr="006B476E">
        <w:rPr>
          <w:rFonts w:ascii="Times New Roman" w:hAnsi="Times New Roman"/>
          <w:sz w:val="24"/>
          <w:szCs w:val="24"/>
        </w:rPr>
        <w:t xml:space="preserve"> </w:t>
      </w:r>
      <w:r>
        <w:rPr>
          <w:rFonts w:ascii="Times New Roman" w:hAnsi="Times New Roman"/>
          <w:sz w:val="24"/>
          <w:szCs w:val="24"/>
        </w:rPr>
        <w:t>di esecuzione del rapporto di lavoro subordinato</w:t>
      </w:r>
      <w:r w:rsidRPr="006B476E">
        <w:rPr>
          <w:rFonts w:ascii="Times New Roman" w:hAnsi="Times New Roman"/>
          <w:sz w:val="24"/>
          <w:szCs w:val="24"/>
        </w:rPr>
        <w:t xml:space="preserve"> allo scopo di incrementar</w:t>
      </w:r>
      <w:r>
        <w:rPr>
          <w:rFonts w:ascii="Times New Roman" w:hAnsi="Times New Roman"/>
          <w:sz w:val="24"/>
          <w:szCs w:val="24"/>
        </w:rPr>
        <w:t>n</w:t>
      </w:r>
      <w:r w:rsidRPr="006B476E">
        <w:rPr>
          <w:rFonts w:ascii="Times New Roman" w:hAnsi="Times New Roman"/>
          <w:sz w:val="24"/>
          <w:szCs w:val="24"/>
        </w:rPr>
        <w:t xml:space="preserve">e la produttività e agevolare la conciliazione dei tempi di vita e di lavoro. </w:t>
      </w:r>
    </w:p>
    <w:p w:rsidR="003779BF" w:rsidRPr="00120C64" w:rsidRDefault="003779BF" w:rsidP="00A8496B">
      <w:pPr>
        <w:spacing w:after="0" w:line="360" w:lineRule="auto"/>
        <w:jc w:val="both"/>
        <w:rPr>
          <w:rFonts w:ascii="Times New Roman" w:hAnsi="Times New Roman"/>
          <w:sz w:val="24"/>
          <w:szCs w:val="24"/>
        </w:rPr>
      </w:pPr>
      <w:r w:rsidRPr="006B476E">
        <w:rPr>
          <w:rFonts w:ascii="Times New Roman" w:hAnsi="Times New Roman"/>
          <w:sz w:val="24"/>
          <w:szCs w:val="24"/>
        </w:rPr>
        <w:t>Il lavoro agile</w:t>
      </w:r>
      <w:r>
        <w:rPr>
          <w:rFonts w:ascii="Times New Roman" w:hAnsi="Times New Roman"/>
          <w:sz w:val="24"/>
          <w:szCs w:val="24"/>
        </w:rPr>
        <w:t xml:space="preserve"> </w:t>
      </w:r>
      <w:r w:rsidRPr="006B476E">
        <w:rPr>
          <w:rFonts w:ascii="Times New Roman" w:hAnsi="Times New Roman"/>
          <w:sz w:val="24"/>
          <w:szCs w:val="24"/>
        </w:rPr>
        <w:t>consiste in una prestazione di lavoro subordinato che si svolge con le seguenti modalità:</w:t>
      </w:r>
      <w:r w:rsidR="00A8496B">
        <w:rPr>
          <w:rFonts w:ascii="Times New Roman" w:hAnsi="Times New Roman"/>
          <w:sz w:val="24"/>
          <w:szCs w:val="24"/>
        </w:rPr>
        <w:t xml:space="preserve"> </w:t>
      </w:r>
      <w:r w:rsidRPr="006B476E">
        <w:rPr>
          <w:rFonts w:ascii="Times New Roman" w:hAnsi="Times New Roman"/>
          <w:sz w:val="24"/>
          <w:szCs w:val="24"/>
        </w:rPr>
        <w:t xml:space="preserve">a) </w:t>
      </w:r>
      <w:r w:rsidR="00A8496B">
        <w:rPr>
          <w:rFonts w:ascii="Times New Roman" w:hAnsi="Times New Roman"/>
          <w:sz w:val="24"/>
          <w:szCs w:val="24"/>
        </w:rPr>
        <w:t xml:space="preserve">la prestazione viene eseguita </w:t>
      </w:r>
      <w:r w:rsidRPr="006B476E">
        <w:rPr>
          <w:rFonts w:ascii="Times New Roman" w:hAnsi="Times New Roman"/>
          <w:sz w:val="24"/>
          <w:szCs w:val="24"/>
        </w:rPr>
        <w:t>in parte all’interno dei locali aziendali e</w:t>
      </w:r>
      <w:r>
        <w:rPr>
          <w:rFonts w:ascii="Times New Roman" w:hAnsi="Times New Roman"/>
          <w:sz w:val="24"/>
          <w:szCs w:val="24"/>
        </w:rPr>
        <w:t xml:space="preserve"> in parte all’esterno,</w:t>
      </w:r>
      <w:r w:rsidRPr="006B476E">
        <w:rPr>
          <w:rFonts w:ascii="Times New Roman" w:hAnsi="Times New Roman"/>
          <w:sz w:val="24"/>
          <w:szCs w:val="24"/>
        </w:rPr>
        <w:t xml:space="preserve"> </w:t>
      </w:r>
      <w:r>
        <w:rPr>
          <w:rFonts w:ascii="Times New Roman" w:hAnsi="Times New Roman"/>
          <w:sz w:val="24"/>
          <w:szCs w:val="24"/>
        </w:rPr>
        <w:t>ed entro i soli limiti d</w:t>
      </w:r>
      <w:r w:rsidRPr="006B476E">
        <w:rPr>
          <w:rFonts w:ascii="Times New Roman" w:hAnsi="Times New Roman"/>
          <w:sz w:val="24"/>
          <w:szCs w:val="24"/>
        </w:rPr>
        <w:t xml:space="preserve">i </w:t>
      </w:r>
      <w:r>
        <w:rPr>
          <w:rFonts w:ascii="Times New Roman" w:hAnsi="Times New Roman"/>
          <w:sz w:val="24"/>
          <w:szCs w:val="24"/>
        </w:rPr>
        <w:t xml:space="preserve">durata massima dell’orario di lavoro </w:t>
      </w:r>
      <w:r w:rsidRPr="00120C64">
        <w:rPr>
          <w:rFonts w:ascii="Times New Roman" w:hAnsi="Times New Roman"/>
          <w:sz w:val="24"/>
          <w:szCs w:val="24"/>
        </w:rPr>
        <w:t>giornaliero e settimanale, derivanti dalla legge e dalla contrattazione collettiva;</w:t>
      </w:r>
      <w:r w:rsidR="00A8496B">
        <w:rPr>
          <w:rFonts w:ascii="Times New Roman" w:hAnsi="Times New Roman"/>
          <w:sz w:val="24"/>
          <w:szCs w:val="24"/>
        </w:rPr>
        <w:t xml:space="preserve"> </w:t>
      </w:r>
      <w:r w:rsidRPr="00120C64">
        <w:rPr>
          <w:rFonts w:ascii="Times New Roman" w:hAnsi="Times New Roman"/>
          <w:sz w:val="24"/>
          <w:szCs w:val="24"/>
        </w:rPr>
        <w:t xml:space="preserve">b) </w:t>
      </w:r>
      <w:r w:rsidR="00A8496B">
        <w:rPr>
          <w:rFonts w:ascii="Times New Roman" w:hAnsi="Times New Roman"/>
          <w:sz w:val="24"/>
          <w:szCs w:val="24"/>
        </w:rPr>
        <w:t>l’</w:t>
      </w:r>
      <w:r w:rsidR="00A8496B" w:rsidRPr="00120C64">
        <w:rPr>
          <w:rFonts w:ascii="Times New Roman" w:hAnsi="Times New Roman"/>
          <w:sz w:val="24"/>
          <w:szCs w:val="24"/>
        </w:rPr>
        <w:t xml:space="preserve">attività lavorativa </w:t>
      </w:r>
      <w:r w:rsidR="00A8496B">
        <w:rPr>
          <w:rFonts w:ascii="Times New Roman" w:hAnsi="Times New Roman"/>
          <w:sz w:val="24"/>
          <w:szCs w:val="24"/>
        </w:rPr>
        <w:t>può essere svolta tramite l’</w:t>
      </w:r>
      <w:r w:rsidRPr="00120C64">
        <w:rPr>
          <w:rFonts w:ascii="Times New Roman" w:hAnsi="Times New Roman"/>
          <w:sz w:val="24"/>
          <w:szCs w:val="24"/>
        </w:rPr>
        <w:t>utilizzo di strumenti tecnologici;</w:t>
      </w:r>
      <w:r w:rsidR="00A8496B">
        <w:rPr>
          <w:rFonts w:ascii="Times New Roman" w:hAnsi="Times New Roman"/>
          <w:sz w:val="24"/>
          <w:szCs w:val="24"/>
        </w:rPr>
        <w:t xml:space="preserve"> </w:t>
      </w:r>
      <w:r w:rsidRPr="00120C64">
        <w:rPr>
          <w:rFonts w:ascii="Times New Roman" w:hAnsi="Times New Roman"/>
          <w:sz w:val="24"/>
          <w:szCs w:val="24"/>
        </w:rPr>
        <w:t xml:space="preserve">c) </w:t>
      </w:r>
      <w:r w:rsidR="00A8496B">
        <w:rPr>
          <w:rFonts w:ascii="Times New Roman" w:hAnsi="Times New Roman"/>
          <w:sz w:val="24"/>
          <w:szCs w:val="24"/>
        </w:rPr>
        <w:t xml:space="preserve">quando il lavoratore svolge la prestazione fuori dai locali aziendali non è necessario che utilizzi una postazione fissa. </w:t>
      </w:r>
    </w:p>
    <w:p w:rsidR="003779BF" w:rsidRDefault="00A8496B" w:rsidP="003779BF">
      <w:pPr>
        <w:spacing w:after="0" w:line="360" w:lineRule="auto"/>
        <w:jc w:val="both"/>
        <w:rPr>
          <w:rFonts w:ascii="Times New Roman" w:hAnsi="Times New Roman"/>
          <w:sz w:val="24"/>
          <w:szCs w:val="24"/>
        </w:rPr>
      </w:pPr>
      <w:r>
        <w:rPr>
          <w:rFonts w:ascii="Times New Roman" w:hAnsi="Times New Roman"/>
          <w:sz w:val="24"/>
          <w:szCs w:val="24"/>
        </w:rPr>
        <w:t xml:space="preserve">Se il </w:t>
      </w:r>
      <w:r w:rsidR="003779BF" w:rsidRPr="00120C64">
        <w:rPr>
          <w:rFonts w:ascii="Times New Roman" w:hAnsi="Times New Roman"/>
          <w:sz w:val="24"/>
          <w:szCs w:val="24"/>
        </w:rPr>
        <w:t xml:space="preserve">datore di lavoro </w:t>
      </w:r>
      <w:r>
        <w:rPr>
          <w:rFonts w:ascii="Times New Roman" w:hAnsi="Times New Roman"/>
          <w:sz w:val="24"/>
          <w:szCs w:val="24"/>
        </w:rPr>
        <w:t xml:space="preserve">assegna al lavoratore </w:t>
      </w:r>
      <w:r w:rsidRPr="00120C64">
        <w:rPr>
          <w:rFonts w:ascii="Times New Roman" w:hAnsi="Times New Roman"/>
          <w:sz w:val="24"/>
          <w:szCs w:val="24"/>
        </w:rPr>
        <w:t>strumenti tecnologici per lo svolgimento dell’attività lavorativa</w:t>
      </w:r>
      <w:r>
        <w:rPr>
          <w:rFonts w:ascii="Times New Roman" w:hAnsi="Times New Roman"/>
          <w:sz w:val="24"/>
          <w:szCs w:val="24"/>
        </w:rPr>
        <w:t xml:space="preserve"> è </w:t>
      </w:r>
      <w:r w:rsidR="003779BF" w:rsidRPr="00120C64">
        <w:rPr>
          <w:rFonts w:ascii="Times New Roman" w:hAnsi="Times New Roman"/>
          <w:sz w:val="24"/>
          <w:szCs w:val="24"/>
        </w:rPr>
        <w:t xml:space="preserve">responsabile della </w:t>
      </w:r>
      <w:r w:rsidR="004E604B">
        <w:rPr>
          <w:rFonts w:ascii="Times New Roman" w:hAnsi="Times New Roman"/>
          <w:sz w:val="24"/>
          <w:szCs w:val="24"/>
        </w:rPr>
        <w:t xml:space="preserve">loro </w:t>
      </w:r>
      <w:r w:rsidR="003779BF" w:rsidRPr="00120C64">
        <w:rPr>
          <w:rFonts w:ascii="Times New Roman" w:hAnsi="Times New Roman"/>
          <w:sz w:val="24"/>
          <w:szCs w:val="24"/>
        </w:rPr>
        <w:t>sicurezza e buon funzionamento</w:t>
      </w:r>
      <w:r w:rsidR="004E604B">
        <w:rPr>
          <w:rFonts w:ascii="Times New Roman" w:hAnsi="Times New Roman"/>
          <w:sz w:val="24"/>
          <w:szCs w:val="24"/>
        </w:rPr>
        <w:t>.</w:t>
      </w:r>
      <w:r w:rsidR="003779BF" w:rsidRPr="00120C64">
        <w:rPr>
          <w:rFonts w:ascii="Times New Roman" w:hAnsi="Times New Roman"/>
          <w:sz w:val="24"/>
          <w:szCs w:val="24"/>
        </w:rPr>
        <w:t xml:space="preserve"> </w:t>
      </w:r>
    </w:p>
    <w:p w:rsidR="003779BF" w:rsidRPr="004E604B" w:rsidRDefault="004E604B" w:rsidP="004E604B">
      <w:pPr>
        <w:spacing w:after="0" w:line="360" w:lineRule="auto"/>
        <w:jc w:val="both"/>
        <w:rPr>
          <w:rFonts w:ascii="Times New Roman" w:hAnsi="Times New Roman"/>
          <w:sz w:val="24"/>
          <w:szCs w:val="24"/>
        </w:rPr>
      </w:pPr>
      <w:r>
        <w:rPr>
          <w:rFonts w:ascii="Times New Roman" w:hAnsi="Times New Roman"/>
          <w:sz w:val="24"/>
          <w:szCs w:val="24"/>
        </w:rPr>
        <w:t xml:space="preserve">Per quanto concerne il lavoro alle dipendenze delle pubbliche amministrazioni di </w:t>
      </w:r>
      <w:r w:rsidRPr="003779BF">
        <w:rPr>
          <w:rFonts w:ascii="Times New Roman" w:hAnsi="Times New Roman"/>
          <w:sz w:val="24"/>
          <w:szCs w:val="24"/>
        </w:rPr>
        <w:t>cui all'articolo 1, comma 2, del decreto legislativo 30 marzo 2001, n. 165,</w:t>
      </w:r>
      <w:r>
        <w:rPr>
          <w:rFonts w:ascii="Times New Roman" w:hAnsi="Times New Roman"/>
          <w:sz w:val="24"/>
          <w:szCs w:val="24"/>
        </w:rPr>
        <w:t xml:space="preserve"> l</w:t>
      </w:r>
      <w:r w:rsidR="003779BF" w:rsidRPr="003779BF">
        <w:rPr>
          <w:rFonts w:ascii="Times New Roman" w:hAnsi="Times New Roman"/>
          <w:sz w:val="24"/>
          <w:szCs w:val="24"/>
        </w:rPr>
        <w:t>e disposizioni del titolo</w:t>
      </w:r>
      <w:r>
        <w:rPr>
          <w:rFonts w:ascii="Times New Roman" w:hAnsi="Times New Roman"/>
          <w:sz w:val="24"/>
          <w:szCs w:val="24"/>
        </w:rPr>
        <w:t xml:space="preserve"> relativo al lavoro agile </w:t>
      </w:r>
      <w:r w:rsidR="003779BF" w:rsidRPr="003779BF">
        <w:rPr>
          <w:rFonts w:ascii="Times New Roman" w:hAnsi="Times New Roman"/>
          <w:sz w:val="24"/>
          <w:szCs w:val="24"/>
        </w:rPr>
        <w:t xml:space="preserve">trovano applicazione, in quanto compatibili, </w:t>
      </w:r>
      <w:r>
        <w:rPr>
          <w:rFonts w:ascii="Times New Roman" w:hAnsi="Times New Roman"/>
          <w:sz w:val="24"/>
          <w:szCs w:val="24"/>
        </w:rPr>
        <w:t xml:space="preserve">e </w:t>
      </w:r>
      <w:r w:rsidR="003779BF" w:rsidRPr="003779BF">
        <w:rPr>
          <w:rFonts w:ascii="Times New Roman" w:hAnsi="Times New Roman"/>
          <w:sz w:val="24"/>
          <w:szCs w:val="24"/>
        </w:rPr>
        <w:t xml:space="preserve">secondo le direttive emanate </w:t>
      </w:r>
      <w:r>
        <w:rPr>
          <w:rFonts w:ascii="Times New Roman" w:hAnsi="Times New Roman"/>
          <w:sz w:val="24"/>
          <w:szCs w:val="24"/>
        </w:rPr>
        <w:t xml:space="preserve">dalle pubbliche amministrazioni </w:t>
      </w:r>
      <w:r w:rsidR="003779BF" w:rsidRPr="003779BF">
        <w:rPr>
          <w:rFonts w:ascii="Times New Roman" w:hAnsi="Times New Roman"/>
          <w:sz w:val="24"/>
          <w:szCs w:val="24"/>
        </w:rPr>
        <w:t>anche ai sensi dell’articolo 14 della legge 7 agosto 2015, n. 124</w:t>
      </w:r>
      <w:r>
        <w:rPr>
          <w:rFonts w:ascii="Times New Roman" w:hAnsi="Times New Roman"/>
          <w:sz w:val="24"/>
          <w:szCs w:val="24"/>
        </w:rPr>
        <w:t xml:space="preserve">. Resta salva </w:t>
      </w:r>
      <w:r w:rsidR="003779BF" w:rsidRPr="003779BF">
        <w:rPr>
          <w:rFonts w:ascii="Times New Roman" w:hAnsi="Times New Roman"/>
          <w:sz w:val="24"/>
          <w:szCs w:val="24"/>
        </w:rPr>
        <w:t xml:space="preserve">l’applicazione delle diverse disposizioni specificamente adottate per tali </w:t>
      </w:r>
      <w:r w:rsidR="003779BF" w:rsidRPr="004E604B">
        <w:rPr>
          <w:rFonts w:ascii="Times New Roman" w:hAnsi="Times New Roman"/>
          <w:sz w:val="24"/>
          <w:szCs w:val="24"/>
        </w:rPr>
        <w:t>rapporti.</w:t>
      </w:r>
    </w:p>
    <w:p w:rsidR="004E604B" w:rsidRDefault="004E604B" w:rsidP="004E604B">
      <w:pPr>
        <w:spacing w:after="0" w:line="360" w:lineRule="auto"/>
        <w:jc w:val="both"/>
        <w:rPr>
          <w:rFonts w:ascii="Times New Roman" w:hAnsi="Times New Roman"/>
          <w:sz w:val="24"/>
          <w:szCs w:val="24"/>
        </w:rPr>
      </w:pPr>
      <w:r>
        <w:rPr>
          <w:rFonts w:ascii="Times New Roman" w:hAnsi="Times New Roman"/>
          <w:sz w:val="24"/>
          <w:szCs w:val="24"/>
        </w:rPr>
        <w:t>Si prevede, inoltre, che g</w:t>
      </w:r>
      <w:r w:rsidRPr="004E604B">
        <w:rPr>
          <w:rFonts w:ascii="Times New Roman" w:hAnsi="Times New Roman"/>
          <w:sz w:val="24"/>
          <w:szCs w:val="24"/>
        </w:rPr>
        <w:t>li incentivi di carattere fiscale e contributivo eventualmente riconosciuti in relazione agli incrementi di produttività ed efficienza del lavoro subordinato sono applicabili anche quando l’attività lavorativa sia prestata in modalità di lavoro agile.</w:t>
      </w:r>
    </w:p>
    <w:p w:rsidR="004E604B" w:rsidRPr="004E604B" w:rsidRDefault="004E604B" w:rsidP="004E604B">
      <w:pPr>
        <w:spacing w:after="0" w:line="360" w:lineRule="auto"/>
        <w:jc w:val="both"/>
        <w:rPr>
          <w:rFonts w:ascii="Times New Roman" w:hAnsi="Times New Roman"/>
          <w:sz w:val="24"/>
          <w:szCs w:val="24"/>
        </w:rPr>
      </w:pPr>
      <w:r>
        <w:rPr>
          <w:rFonts w:ascii="Times New Roman" w:hAnsi="Times New Roman"/>
          <w:sz w:val="24"/>
          <w:szCs w:val="24"/>
        </w:rPr>
        <w:t>L’articolo reca la clausola di invarianza finanziaria.</w:t>
      </w:r>
    </w:p>
    <w:p w:rsidR="003779BF" w:rsidRPr="00120C64" w:rsidRDefault="003779BF" w:rsidP="003779BF">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L’articolo 14 </w:t>
      </w:r>
      <w:r w:rsidRPr="003779BF">
        <w:rPr>
          <w:rFonts w:ascii="Times New Roman" w:hAnsi="Times New Roman"/>
          <w:color w:val="000000"/>
          <w:sz w:val="24"/>
          <w:szCs w:val="24"/>
        </w:rPr>
        <w:t xml:space="preserve">disciplina la forma dell’accordo </w:t>
      </w:r>
      <w:r w:rsidR="004E604B" w:rsidRPr="00120C64">
        <w:rPr>
          <w:rFonts w:ascii="Times New Roman" w:hAnsi="Times New Roman"/>
          <w:sz w:val="24"/>
          <w:szCs w:val="24"/>
        </w:rPr>
        <w:t xml:space="preserve">relativo alla modalità di </w:t>
      </w:r>
      <w:r w:rsidR="004E604B">
        <w:rPr>
          <w:rFonts w:ascii="Times New Roman" w:hAnsi="Times New Roman"/>
          <w:sz w:val="24"/>
          <w:szCs w:val="24"/>
        </w:rPr>
        <w:t xml:space="preserve">svolgimento del </w:t>
      </w:r>
      <w:r w:rsidR="004E604B" w:rsidRPr="00120C64">
        <w:rPr>
          <w:rFonts w:ascii="Times New Roman" w:hAnsi="Times New Roman"/>
          <w:sz w:val="24"/>
          <w:szCs w:val="24"/>
        </w:rPr>
        <w:t xml:space="preserve">lavoro agile </w:t>
      </w:r>
      <w:r w:rsidRPr="003779BF">
        <w:rPr>
          <w:rFonts w:ascii="Times New Roman" w:hAnsi="Times New Roman"/>
          <w:color w:val="000000"/>
          <w:sz w:val="24"/>
          <w:szCs w:val="24"/>
        </w:rPr>
        <w:t xml:space="preserve">e il recesso </w:t>
      </w:r>
      <w:r w:rsidR="004E604B">
        <w:rPr>
          <w:rFonts w:ascii="Times New Roman" w:hAnsi="Times New Roman"/>
          <w:color w:val="000000"/>
          <w:sz w:val="24"/>
          <w:szCs w:val="24"/>
        </w:rPr>
        <w:t>dallo stesso.</w:t>
      </w:r>
    </w:p>
    <w:p w:rsidR="003779BF" w:rsidRPr="00120C64" w:rsidRDefault="004E604B" w:rsidP="003779BF">
      <w:pPr>
        <w:spacing w:after="0" w:line="360" w:lineRule="auto"/>
        <w:jc w:val="both"/>
        <w:rPr>
          <w:rFonts w:ascii="Times New Roman" w:hAnsi="Times New Roman"/>
          <w:sz w:val="24"/>
          <w:szCs w:val="24"/>
        </w:rPr>
      </w:pPr>
      <w:r>
        <w:rPr>
          <w:rFonts w:ascii="Times New Roman" w:hAnsi="Times New Roman"/>
          <w:sz w:val="24"/>
          <w:szCs w:val="24"/>
        </w:rPr>
        <w:t>Si stabilisce che l</w:t>
      </w:r>
      <w:r w:rsidR="003779BF" w:rsidRPr="00120C64">
        <w:rPr>
          <w:rFonts w:ascii="Times New Roman" w:hAnsi="Times New Roman"/>
          <w:sz w:val="24"/>
          <w:szCs w:val="24"/>
        </w:rPr>
        <w:t xml:space="preserve">’accordo </w:t>
      </w:r>
      <w:r>
        <w:rPr>
          <w:rFonts w:ascii="Times New Roman" w:hAnsi="Times New Roman"/>
          <w:sz w:val="24"/>
          <w:szCs w:val="24"/>
        </w:rPr>
        <w:t>deve essere</w:t>
      </w:r>
      <w:r w:rsidR="003779BF" w:rsidRPr="00120C64">
        <w:rPr>
          <w:rFonts w:ascii="Times New Roman" w:hAnsi="Times New Roman"/>
          <w:sz w:val="24"/>
          <w:szCs w:val="24"/>
        </w:rPr>
        <w:t xml:space="preserve"> stipulato per iscritto a pena di nullità, e disciplina </w:t>
      </w:r>
      <w:r w:rsidR="000E76B1">
        <w:rPr>
          <w:rFonts w:ascii="Times New Roman" w:hAnsi="Times New Roman"/>
          <w:sz w:val="24"/>
          <w:szCs w:val="24"/>
        </w:rPr>
        <w:t xml:space="preserve">le modalità </w:t>
      </w:r>
      <w:r>
        <w:rPr>
          <w:rFonts w:ascii="Times New Roman" w:hAnsi="Times New Roman"/>
          <w:sz w:val="24"/>
          <w:szCs w:val="24"/>
        </w:rPr>
        <w:t xml:space="preserve">di </w:t>
      </w:r>
      <w:r w:rsidR="003779BF" w:rsidRPr="00120C64">
        <w:rPr>
          <w:rFonts w:ascii="Times New Roman" w:hAnsi="Times New Roman"/>
          <w:sz w:val="24"/>
          <w:szCs w:val="24"/>
        </w:rPr>
        <w:t xml:space="preserve">esecuzione della prestazione lavorativa svolta all’esterno dei locali aziendali, anche </w:t>
      </w:r>
      <w:r w:rsidR="003779BF" w:rsidRPr="00120C64">
        <w:rPr>
          <w:rFonts w:ascii="Times New Roman" w:hAnsi="Times New Roman"/>
          <w:sz w:val="24"/>
          <w:szCs w:val="24"/>
        </w:rPr>
        <w:lastRenderedPageBreak/>
        <w:t>con riguardo alle forme di esercizio del potere direttivo del datore di lavoro e agli strumenti utilizzati dal lavoratore</w:t>
      </w:r>
      <w:r>
        <w:rPr>
          <w:rFonts w:ascii="Times New Roman" w:hAnsi="Times New Roman"/>
          <w:sz w:val="24"/>
          <w:szCs w:val="24"/>
        </w:rPr>
        <w:t xml:space="preserve"> per rendere la prestazione</w:t>
      </w:r>
      <w:r w:rsidR="003779BF" w:rsidRPr="00120C64">
        <w:rPr>
          <w:rFonts w:ascii="Times New Roman" w:hAnsi="Times New Roman"/>
          <w:sz w:val="24"/>
          <w:szCs w:val="24"/>
        </w:rPr>
        <w:t>. L’accordo individua altresì i tempi di riposo del lavoratore.</w:t>
      </w:r>
    </w:p>
    <w:p w:rsidR="003779BF" w:rsidRPr="00120C64" w:rsidRDefault="003779BF" w:rsidP="003779BF">
      <w:pPr>
        <w:spacing w:after="0" w:line="360" w:lineRule="auto"/>
        <w:jc w:val="both"/>
        <w:rPr>
          <w:rFonts w:ascii="Times New Roman" w:hAnsi="Times New Roman"/>
          <w:sz w:val="24"/>
          <w:szCs w:val="24"/>
        </w:rPr>
      </w:pPr>
      <w:r w:rsidRPr="00120C64">
        <w:rPr>
          <w:rFonts w:ascii="Times New Roman" w:hAnsi="Times New Roman"/>
          <w:sz w:val="24"/>
          <w:szCs w:val="24"/>
        </w:rPr>
        <w:t xml:space="preserve">L’accordo può essere </w:t>
      </w:r>
      <w:r w:rsidR="004E604B">
        <w:rPr>
          <w:rFonts w:ascii="Times New Roman" w:hAnsi="Times New Roman"/>
          <w:sz w:val="24"/>
          <w:szCs w:val="24"/>
        </w:rPr>
        <w:t xml:space="preserve">stipulato </w:t>
      </w:r>
      <w:r w:rsidRPr="00120C64">
        <w:rPr>
          <w:rFonts w:ascii="Times New Roman" w:hAnsi="Times New Roman"/>
          <w:sz w:val="24"/>
          <w:szCs w:val="24"/>
        </w:rPr>
        <w:t>a termine o a tempo indeterminato</w:t>
      </w:r>
      <w:r w:rsidR="004E604B">
        <w:rPr>
          <w:rFonts w:ascii="Times New Roman" w:hAnsi="Times New Roman"/>
          <w:sz w:val="24"/>
          <w:szCs w:val="24"/>
        </w:rPr>
        <w:t xml:space="preserve">. Qualora sia a tempo indeterminato, </w:t>
      </w:r>
      <w:r w:rsidRPr="00120C64">
        <w:rPr>
          <w:rFonts w:ascii="Times New Roman" w:hAnsi="Times New Roman"/>
          <w:sz w:val="24"/>
          <w:szCs w:val="24"/>
        </w:rPr>
        <w:t xml:space="preserve">il recesso può avvenire con un preavviso non inferiore a trenta giorni. </w:t>
      </w:r>
      <w:r w:rsidR="004E604B">
        <w:rPr>
          <w:rFonts w:ascii="Times New Roman" w:hAnsi="Times New Roman"/>
          <w:sz w:val="24"/>
          <w:szCs w:val="24"/>
        </w:rPr>
        <w:t xml:space="preserve">Se sussiste un </w:t>
      </w:r>
      <w:r w:rsidR="004E604B" w:rsidRPr="00120C64">
        <w:rPr>
          <w:rFonts w:ascii="Times New Roman" w:hAnsi="Times New Roman"/>
          <w:sz w:val="24"/>
          <w:szCs w:val="24"/>
        </w:rPr>
        <w:t xml:space="preserve">giustificato motivo </w:t>
      </w:r>
      <w:r w:rsidR="004E604B">
        <w:rPr>
          <w:rFonts w:ascii="Times New Roman" w:hAnsi="Times New Roman"/>
          <w:sz w:val="24"/>
          <w:szCs w:val="24"/>
        </w:rPr>
        <w:t xml:space="preserve">il recesso può avvenire </w:t>
      </w:r>
      <w:r w:rsidR="004E604B" w:rsidRPr="00120C64">
        <w:rPr>
          <w:rFonts w:ascii="Times New Roman" w:hAnsi="Times New Roman"/>
          <w:sz w:val="24"/>
          <w:szCs w:val="24"/>
        </w:rPr>
        <w:t>senza preavviso</w:t>
      </w:r>
      <w:r w:rsidR="004E604B">
        <w:rPr>
          <w:rFonts w:ascii="Times New Roman" w:hAnsi="Times New Roman"/>
          <w:sz w:val="24"/>
          <w:szCs w:val="24"/>
        </w:rPr>
        <w:t>.</w:t>
      </w:r>
      <w:r w:rsidR="004E604B" w:rsidRPr="00120C64">
        <w:rPr>
          <w:rFonts w:ascii="Times New Roman" w:hAnsi="Times New Roman"/>
          <w:sz w:val="24"/>
          <w:szCs w:val="24"/>
        </w:rPr>
        <w:t xml:space="preserve"> </w:t>
      </w:r>
      <w:r w:rsidR="004E604B">
        <w:rPr>
          <w:rFonts w:ascii="Times New Roman" w:hAnsi="Times New Roman"/>
          <w:sz w:val="24"/>
          <w:szCs w:val="24"/>
        </w:rPr>
        <w:t>Qualora all’</w:t>
      </w:r>
      <w:r w:rsidR="004E604B" w:rsidRPr="00120C64">
        <w:rPr>
          <w:rFonts w:ascii="Times New Roman" w:hAnsi="Times New Roman"/>
          <w:sz w:val="24"/>
          <w:szCs w:val="24"/>
        </w:rPr>
        <w:t xml:space="preserve">accordo </w:t>
      </w:r>
      <w:r w:rsidR="004E604B">
        <w:rPr>
          <w:rFonts w:ascii="Times New Roman" w:hAnsi="Times New Roman"/>
          <w:sz w:val="24"/>
          <w:szCs w:val="24"/>
        </w:rPr>
        <w:t>sia apposto un termine</w:t>
      </w:r>
      <w:r w:rsidRPr="00120C64">
        <w:rPr>
          <w:rFonts w:ascii="Times New Roman" w:hAnsi="Times New Roman"/>
          <w:sz w:val="24"/>
          <w:szCs w:val="24"/>
        </w:rPr>
        <w:t xml:space="preserve">, ciascuno dei contraenti può recedere prima della scadenza del termine </w:t>
      </w:r>
      <w:r w:rsidR="004E604B">
        <w:rPr>
          <w:rFonts w:ascii="Times New Roman" w:hAnsi="Times New Roman"/>
          <w:sz w:val="24"/>
          <w:szCs w:val="24"/>
        </w:rPr>
        <w:t>in presenza di un giustificato motivo.</w:t>
      </w:r>
    </w:p>
    <w:p w:rsidR="003779BF" w:rsidRDefault="003779BF" w:rsidP="004E604B">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rPr>
        <w:t xml:space="preserve">L’articolo 15 </w:t>
      </w:r>
      <w:r w:rsidR="004E604B">
        <w:rPr>
          <w:rFonts w:ascii="Times New Roman" w:hAnsi="Times New Roman"/>
          <w:sz w:val="24"/>
          <w:szCs w:val="24"/>
        </w:rPr>
        <w:t>pone il principio secondo cui i</w:t>
      </w:r>
      <w:r w:rsidRPr="006B476E">
        <w:rPr>
          <w:rFonts w:ascii="Times New Roman" w:hAnsi="Times New Roman"/>
          <w:sz w:val="24"/>
          <w:szCs w:val="24"/>
        </w:rPr>
        <w:t xml:space="preserve">l lavoratore che svolge la prestazione in modalità di lavoro agile ha diritto di ricevere un trattamento economico e normativo non inferiore a quello complessivamente applicato </w:t>
      </w:r>
      <w:r w:rsidR="004E604B">
        <w:rPr>
          <w:rFonts w:ascii="Times New Roman" w:hAnsi="Times New Roman"/>
          <w:sz w:val="24"/>
          <w:szCs w:val="24"/>
        </w:rPr>
        <w:t>ai</w:t>
      </w:r>
      <w:r w:rsidRPr="006B476E">
        <w:rPr>
          <w:rFonts w:ascii="Times New Roman" w:hAnsi="Times New Roman"/>
          <w:sz w:val="24"/>
          <w:szCs w:val="24"/>
        </w:rPr>
        <w:t xml:space="preserve"> lavoratori che svolgono l</w:t>
      </w:r>
      <w:r>
        <w:rPr>
          <w:rFonts w:ascii="Times New Roman" w:hAnsi="Times New Roman"/>
          <w:sz w:val="24"/>
          <w:szCs w:val="24"/>
        </w:rPr>
        <w:t>e medesime mansioni</w:t>
      </w:r>
      <w:r w:rsidRPr="006B476E">
        <w:rPr>
          <w:rFonts w:ascii="Times New Roman" w:hAnsi="Times New Roman"/>
          <w:sz w:val="24"/>
          <w:szCs w:val="24"/>
        </w:rPr>
        <w:t xml:space="preserve"> esclusivamente all’interno dell’azienda. </w:t>
      </w:r>
    </w:p>
    <w:p w:rsidR="003779BF" w:rsidRPr="00875A66" w:rsidRDefault="003779BF" w:rsidP="005B68CD">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rPr>
        <w:t xml:space="preserve">L’articolo 16 </w:t>
      </w:r>
      <w:r w:rsidR="005B68CD" w:rsidRPr="005B68CD">
        <w:rPr>
          <w:rFonts w:ascii="Times New Roman" w:hAnsi="Times New Roman"/>
          <w:sz w:val="24"/>
          <w:szCs w:val="24"/>
        </w:rPr>
        <w:t xml:space="preserve">prevede che sia l’accordo di lavoro agile a disciplinare </w:t>
      </w:r>
      <w:r w:rsidR="005B68CD">
        <w:rPr>
          <w:rFonts w:ascii="Times New Roman" w:hAnsi="Times New Roman"/>
          <w:sz w:val="24"/>
          <w:szCs w:val="24"/>
        </w:rPr>
        <w:t xml:space="preserve">l’esercizio del </w:t>
      </w:r>
      <w:r w:rsidR="004E604B" w:rsidRPr="004E604B">
        <w:rPr>
          <w:rFonts w:ascii="Times New Roman" w:hAnsi="Times New Roman"/>
          <w:sz w:val="24"/>
          <w:szCs w:val="24"/>
        </w:rPr>
        <w:t>p</w:t>
      </w:r>
      <w:r w:rsidRPr="004E604B">
        <w:rPr>
          <w:rFonts w:ascii="Times New Roman" w:hAnsi="Times New Roman"/>
          <w:sz w:val="24"/>
          <w:szCs w:val="24"/>
        </w:rPr>
        <w:t>otere</w:t>
      </w:r>
      <w:r w:rsidRPr="003779BF">
        <w:rPr>
          <w:rFonts w:ascii="Times New Roman" w:hAnsi="Times New Roman"/>
          <w:sz w:val="24"/>
          <w:szCs w:val="24"/>
        </w:rPr>
        <w:t xml:space="preserve"> di controllo e disciplinare</w:t>
      </w:r>
      <w:r w:rsidR="004E604B">
        <w:rPr>
          <w:rFonts w:ascii="Times New Roman" w:hAnsi="Times New Roman"/>
          <w:sz w:val="24"/>
          <w:szCs w:val="24"/>
        </w:rPr>
        <w:t xml:space="preserve"> sulla prestazione resa dal lavoratore all’esterno dei locali aziendali</w:t>
      </w:r>
      <w:r w:rsidR="005B68CD">
        <w:rPr>
          <w:rFonts w:ascii="Times New Roman" w:hAnsi="Times New Roman"/>
          <w:sz w:val="24"/>
          <w:szCs w:val="24"/>
        </w:rPr>
        <w:t xml:space="preserve">, </w:t>
      </w:r>
      <w:r>
        <w:rPr>
          <w:rFonts w:ascii="Times New Roman" w:hAnsi="Times New Roman"/>
          <w:sz w:val="24"/>
          <w:szCs w:val="24"/>
        </w:rPr>
        <w:t>nel rispetto di quanto disposto dall’art. 4 dell</w:t>
      </w:r>
      <w:r w:rsidR="005B68CD">
        <w:rPr>
          <w:rFonts w:ascii="Times New Roman" w:hAnsi="Times New Roman"/>
          <w:sz w:val="24"/>
          <w:szCs w:val="24"/>
        </w:rPr>
        <w:t>a legge 20 maggio 1970, n. 300 concernente gli i</w:t>
      </w:r>
      <w:r w:rsidR="005B68CD" w:rsidRPr="005B68CD">
        <w:rPr>
          <w:rFonts w:ascii="Times New Roman" w:hAnsi="Times New Roman"/>
          <w:sz w:val="24"/>
          <w:szCs w:val="24"/>
        </w:rPr>
        <w:t>mpianti audiovisivi e altri strumenti di controllo</w:t>
      </w:r>
      <w:r w:rsidR="005B68CD">
        <w:rPr>
          <w:rFonts w:ascii="Times New Roman" w:hAnsi="Times New Roman"/>
          <w:sz w:val="24"/>
          <w:szCs w:val="24"/>
        </w:rPr>
        <w:t xml:space="preserve"> dell’attività lavorativa. </w:t>
      </w:r>
      <w:r w:rsidRPr="00120C64">
        <w:rPr>
          <w:rFonts w:ascii="Times New Roman" w:hAnsi="Times New Roman"/>
          <w:sz w:val="24"/>
          <w:szCs w:val="24"/>
        </w:rPr>
        <w:t xml:space="preserve">L’accordo </w:t>
      </w:r>
      <w:r>
        <w:rPr>
          <w:rFonts w:ascii="Times New Roman" w:hAnsi="Times New Roman"/>
          <w:sz w:val="24"/>
          <w:szCs w:val="24"/>
        </w:rPr>
        <w:t>individua le condotte connesse all’esecuzione della prestazione lavorativa all’esterno dei locali aziendali, che danno luogo all’applicazione di sanzioni disciplinari.</w:t>
      </w:r>
    </w:p>
    <w:p w:rsidR="003779BF" w:rsidRPr="006B476E" w:rsidRDefault="003779BF" w:rsidP="005B68CD">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rPr>
        <w:t xml:space="preserve">L’articolo 17 </w:t>
      </w:r>
      <w:r w:rsidR="005B68CD" w:rsidRPr="005B68CD">
        <w:rPr>
          <w:rFonts w:ascii="Times New Roman" w:hAnsi="Times New Roman"/>
          <w:sz w:val="24"/>
          <w:szCs w:val="24"/>
        </w:rPr>
        <w:t>dispone in ordine alla p</w:t>
      </w:r>
      <w:r w:rsidRPr="005B68CD">
        <w:rPr>
          <w:rFonts w:ascii="Times New Roman" w:hAnsi="Times New Roman"/>
          <w:sz w:val="24"/>
          <w:szCs w:val="24"/>
        </w:rPr>
        <w:t>rotezione</w:t>
      </w:r>
      <w:r w:rsidRPr="003779BF">
        <w:rPr>
          <w:rFonts w:ascii="Times New Roman" w:hAnsi="Times New Roman"/>
          <w:sz w:val="24"/>
          <w:szCs w:val="24"/>
        </w:rPr>
        <w:t xml:space="preserve"> dei dati, custodia e riservatezza</w:t>
      </w:r>
      <w:r w:rsidR="005B68CD">
        <w:rPr>
          <w:rFonts w:ascii="Times New Roman" w:hAnsi="Times New Roman"/>
          <w:sz w:val="24"/>
          <w:szCs w:val="24"/>
        </w:rPr>
        <w:t>. Al riguardo, i</w:t>
      </w:r>
      <w:r w:rsidRPr="006B476E">
        <w:rPr>
          <w:rFonts w:ascii="Times New Roman" w:hAnsi="Times New Roman"/>
          <w:sz w:val="24"/>
          <w:szCs w:val="24"/>
        </w:rPr>
        <w:t>l datore di lavoro deve adottare misure atte a garantire la protezione dei dati utilizzati ed elaborati dal lavoratore che svolge la prestazione lavorativa in modalità di lavoro agile.</w:t>
      </w:r>
      <w:r w:rsidR="005B68CD">
        <w:rPr>
          <w:rFonts w:ascii="Times New Roman" w:hAnsi="Times New Roman"/>
          <w:sz w:val="24"/>
          <w:szCs w:val="24"/>
        </w:rPr>
        <w:t xml:space="preserve"> Dal canto suo, i</w:t>
      </w:r>
      <w:r w:rsidRPr="006B476E">
        <w:rPr>
          <w:rFonts w:ascii="Times New Roman" w:hAnsi="Times New Roman"/>
          <w:sz w:val="24"/>
          <w:szCs w:val="24"/>
        </w:rPr>
        <w:t xml:space="preserve">l lavoratore è tenuto a custodire con diligenza </w:t>
      </w:r>
      <w:r>
        <w:rPr>
          <w:rFonts w:ascii="Times New Roman" w:hAnsi="Times New Roman"/>
          <w:sz w:val="24"/>
          <w:szCs w:val="24"/>
        </w:rPr>
        <w:t>gli strumenti tecnologici</w:t>
      </w:r>
      <w:r w:rsidRPr="006B476E">
        <w:rPr>
          <w:rFonts w:ascii="Times New Roman" w:hAnsi="Times New Roman"/>
          <w:sz w:val="24"/>
          <w:szCs w:val="24"/>
        </w:rPr>
        <w:t xml:space="preserve"> mess</w:t>
      </w:r>
      <w:r>
        <w:rPr>
          <w:rFonts w:ascii="Times New Roman" w:hAnsi="Times New Roman"/>
          <w:sz w:val="24"/>
          <w:szCs w:val="24"/>
        </w:rPr>
        <w:t>i</w:t>
      </w:r>
      <w:r w:rsidRPr="006B476E">
        <w:rPr>
          <w:rFonts w:ascii="Times New Roman" w:hAnsi="Times New Roman"/>
          <w:sz w:val="24"/>
          <w:szCs w:val="24"/>
        </w:rPr>
        <w:t xml:space="preserve"> a disposizione dal</w:t>
      </w:r>
      <w:r>
        <w:rPr>
          <w:rFonts w:ascii="Times New Roman" w:hAnsi="Times New Roman"/>
          <w:sz w:val="24"/>
          <w:szCs w:val="24"/>
        </w:rPr>
        <w:t xml:space="preserve"> datore di lavoro</w:t>
      </w:r>
      <w:r w:rsidRPr="006B476E">
        <w:rPr>
          <w:rFonts w:ascii="Times New Roman" w:hAnsi="Times New Roman"/>
          <w:sz w:val="24"/>
          <w:szCs w:val="24"/>
        </w:rPr>
        <w:t xml:space="preserve"> e</w:t>
      </w:r>
      <w:r>
        <w:rPr>
          <w:rFonts w:ascii="Times New Roman" w:hAnsi="Times New Roman"/>
          <w:sz w:val="24"/>
          <w:szCs w:val="24"/>
        </w:rPr>
        <w:t xml:space="preserve">d è responsabile della riservatezza dei dati </w:t>
      </w:r>
      <w:r w:rsidR="005B68CD">
        <w:rPr>
          <w:rFonts w:ascii="Times New Roman" w:hAnsi="Times New Roman"/>
          <w:sz w:val="24"/>
          <w:szCs w:val="24"/>
        </w:rPr>
        <w:t xml:space="preserve">a </w:t>
      </w:r>
      <w:r>
        <w:rPr>
          <w:rFonts w:ascii="Times New Roman" w:hAnsi="Times New Roman"/>
          <w:sz w:val="24"/>
          <w:szCs w:val="24"/>
        </w:rPr>
        <w:t xml:space="preserve">cui può accedere tramite </w:t>
      </w:r>
      <w:r w:rsidR="005B68CD">
        <w:rPr>
          <w:rFonts w:ascii="Times New Roman" w:hAnsi="Times New Roman"/>
          <w:sz w:val="24"/>
          <w:szCs w:val="24"/>
        </w:rPr>
        <w:t>l’uso di tali strumenti</w:t>
      </w:r>
      <w:r w:rsidRPr="006B476E">
        <w:rPr>
          <w:rFonts w:ascii="Times New Roman" w:hAnsi="Times New Roman"/>
          <w:sz w:val="24"/>
          <w:szCs w:val="24"/>
        </w:rPr>
        <w:t>.</w:t>
      </w:r>
    </w:p>
    <w:p w:rsidR="003779BF" w:rsidRPr="006B476E" w:rsidRDefault="003779BF" w:rsidP="005B68CD">
      <w:pPr>
        <w:widowControl w:val="0"/>
        <w:autoSpaceDE w:val="0"/>
        <w:autoSpaceDN w:val="0"/>
        <w:adjustRightInd w:val="0"/>
        <w:spacing w:after="0" w:line="360" w:lineRule="auto"/>
        <w:jc w:val="both"/>
        <w:rPr>
          <w:rFonts w:ascii="Times New Roman" w:hAnsi="Times New Roman"/>
          <w:sz w:val="24"/>
          <w:szCs w:val="24"/>
        </w:rPr>
      </w:pPr>
      <w:r w:rsidRPr="003779BF">
        <w:rPr>
          <w:rFonts w:ascii="Times New Roman" w:hAnsi="Times New Roman"/>
          <w:b/>
          <w:sz w:val="24"/>
          <w:szCs w:val="24"/>
        </w:rPr>
        <w:t>L’articolo 18</w:t>
      </w:r>
      <w:r>
        <w:rPr>
          <w:rFonts w:ascii="Times New Roman" w:hAnsi="Times New Roman"/>
          <w:sz w:val="24"/>
          <w:szCs w:val="24"/>
        </w:rPr>
        <w:t xml:space="preserve"> </w:t>
      </w:r>
      <w:r w:rsidR="005B68CD">
        <w:rPr>
          <w:rFonts w:ascii="Times New Roman" w:hAnsi="Times New Roman"/>
          <w:sz w:val="24"/>
          <w:szCs w:val="24"/>
        </w:rPr>
        <w:t xml:space="preserve">concerne la </w:t>
      </w:r>
      <w:r w:rsidRPr="00CB4264">
        <w:rPr>
          <w:rFonts w:ascii="Times New Roman" w:hAnsi="Times New Roman"/>
          <w:sz w:val="24"/>
          <w:szCs w:val="24"/>
        </w:rPr>
        <w:t>salute e la sicurezza del lavoratore</w:t>
      </w:r>
      <w:r w:rsidRPr="00DB355D">
        <w:rPr>
          <w:rFonts w:ascii="Times New Roman" w:hAnsi="Times New Roman"/>
          <w:sz w:val="24"/>
          <w:szCs w:val="24"/>
        </w:rPr>
        <w:t xml:space="preserve"> che svolge la </w:t>
      </w:r>
      <w:r w:rsidRPr="00582130">
        <w:rPr>
          <w:rFonts w:ascii="Times New Roman" w:hAnsi="Times New Roman"/>
          <w:sz w:val="24"/>
          <w:szCs w:val="24"/>
        </w:rPr>
        <w:t xml:space="preserve">prestazione </w:t>
      </w:r>
      <w:r w:rsidR="005B68CD">
        <w:rPr>
          <w:rFonts w:ascii="Times New Roman" w:hAnsi="Times New Roman"/>
          <w:sz w:val="24"/>
          <w:szCs w:val="24"/>
        </w:rPr>
        <w:t xml:space="preserve">in modalità di lavoro agile che deve essere garantita dal </w:t>
      </w:r>
      <w:r w:rsidR="005B68CD" w:rsidRPr="00CB4264">
        <w:rPr>
          <w:rFonts w:ascii="Times New Roman" w:hAnsi="Times New Roman"/>
          <w:sz w:val="24"/>
          <w:szCs w:val="24"/>
        </w:rPr>
        <w:t>datore di lavoro</w:t>
      </w:r>
      <w:r w:rsidR="005B68CD">
        <w:rPr>
          <w:rFonts w:ascii="Times New Roman" w:hAnsi="Times New Roman"/>
          <w:sz w:val="24"/>
          <w:szCs w:val="24"/>
        </w:rPr>
        <w:t>, che a tal fine</w:t>
      </w:r>
      <w:r w:rsidRPr="00DC5F14">
        <w:rPr>
          <w:rFonts w:ascii="Times New Roman" w:hAnsi="Times New Roman"/>
          <w:sz w:val="24"/>
          <w:szCs w:val="24"/>
        </w:rPr>
        <w:t xml:space="preserve"> consegna al lavoratore, con cadenza almeno annuale, un’informativa scritta nella quale sono individuati i rischi generali e i rischi specifici connessi alla particolare modali</w:t>
      </w:r>
      <w:r w:rsidRPr="00354235">
        <w:rPr>
          <w:rFonts w:ascii="Times New Roman" w:hAnsi="Times New Roman"/>
          <w:sz w:val="24"/>
          <w:szCs w:val="24"/>
        </w:rPr>
        <w:t>tà di esecuzione del rapporto</w:t>
      </w:r>
      <w:r>
        <w:rPr>
          <w:rFonts w:ascii="Times New Roman" w:hAnsi="Times New Roman"/>
          <w:sz w:val="24"/>
          <w:szCs w:val="24"/>
        </w:rPr>
        <w:t xml:space="preserve"> di lavoro.</w:t>
      </w:r>
      <w:r w:rsidR="005B68CD" w:rsidRPr="005B68CD">
        <w:rPr>
          <w:rFonts w:ascii="Times New Roman" w:hAnsi="Times New Roman"/>
          <w:sz w:val="24"/>
          <w:szCs w:val="24"/>
        </w:rPr>
        <w:t xml:space="preserve"> </w:t>
      </w:r>
      <w:r w:rsidRPr="006B476E">
        <w:rPr>
          <w:rFonts w:ascii="Times New Roman" w:hAnsi="Times New Roman"/>
          <w:sz w:val="24"/>
          <w:szCs w:val="24"/>
        </w:rPr>
        <w:t xml:space="preserve">Il lavoratore </w:t>
      </w:r>
      <w:r>
        <w:rPr>
          <w:rFonts w:ascii="Times New Roman" w:hAnsi="Times New Roman"/>
          <w:sz w:val="24"/>
          <w:szCs w:val="24"/>
        </w:rPr>
        <w:t xml:space="preserve">è tenuto a cooperare all’attuazione delle </w:t>
      </w:r>
      <w:r w:rsidRPr="006B476E">
        <w:rPr>
          <w:rFonts w:ascii="Times New Roman" w:hAnsi="Times New Roman"/>
          <w:sz w:val="24"/>
          <w:szCs w:val="24"/>
        </w:rPr>
        <w:t>misure di prevenzione predisposte dal datore di lavoro</w:t>
      </w:r>
      <w:r>
        <w:rPr>
          <w:rFonts w:ascii="Times New Roman" w:hAnsi="Times New Roman"/>
          <w:sz w:val="24"/>
          <w:szCs w:val="24"/>
        </w:rPr>
        <w:t xml:space="preserve"> per fronteggiare i rischi connessi all’esecuzione della prestazione all’esterno dei locali aziendali</w:t>
      </w:r>
      <w:r w:rsidRPr="006B476E">
        <w:rPr>
          <w:rFonts w:ascii="Times New Roman" w:hAnsi="Times New Roman"/>
          <w:sz w:val="24"/>
          <w:szCs w:val="24"/>
        </w:rPr>
        <w:t>.</w:t>
      </w:r>
    </w:p>
    <w:p w:rsidR="003779BF" w:rsidRPr="009C2DE6" w:rsidRDefault="003779BF" w:rsidP="005B68CD">
      <w:pPr>
        <w:widowControl w:val="0"/>
        <w:autoSpaceDE w:val="0"/>
        <w:autoSpaceDN w:val="0"/>
        <w:adjustRightInd w:val="0"/>
        <w:spacing w:after="0" w:line="360" w:lineRule="auto"/>
        <w:jc w:val="both"/>
        <w:rPr>
          <w:rFonts w:ascii="Times New Roman" w:hAnsi="Times New Roman"/>
          <w:sz w:val="24"/>
          <w:szCs w:val="24"/>
        </w:rPr>
      </w:pPr>
      <w:r w:rsidRPr="005B68CD">
        <w:rPr>
          <w:rFonts w:ascii="Times New Roman" w:hAnsi="Times New Roman"/>
          <w:b/>
          <w:sz w:val="24"/>
          <w:szCs w:val="24"/>
        </w:rPr>
        <w:t>L’articolo 19</w:t>
      </w:r>
      <w:r>
        <w:rPr>
          <w:rFonts w:ascii="Times New Roman" w:hAnsi="Times New Roman"/>
          <w:sz w:val="24"/>
          <w:szCs w:val="24"/>
        </w:rPr>
        <w:t xml:space="preserve"> </w:t>
      </w:r>
      <w:r w:rsidR="005B68CD">
        <w:rPr>
          <w:rFonts w:ascii="Times New Roman" w:hAnsi="Times New Roman"/>
          <w:sz w:val="24"/>
          <w:szCs w:val="24"/>
        </w:rPr>
        <w:t>prevede che l</w:t>
      </w:r>
      <w:r w:rsidRPr="009C2DE6">
        <w:rPr>
          <w:rFonts w:ascii="Times New Roman" w:hAnsi="Times New Roman"/>
          <w:sz w:val="24"/>
          <w:szCs w:val="24"/>
        </w:rPr>
        <w:t>’accordo per lo svolgimento della prestazione lavorativa in modalità di lavoro agile e le sue modificazioni sono oggetto della comunicazion</w:t>
      </w:r>
      <w:r w:rsidR="000E76B1">
        <w:rPr>
          <w:rFonts w:ascii="Times New Roman" w:hAnsi="Times New Roman"/>
          <w:sz w:val="24"/>
          <w:szCs w:val="24"/>
        </w:rPr>
        <w:t xml:space="preserve">e obbligatoria di cui </w:t>
      </w:r>
      <w:r w:rsidR="000E76B1">
        <w:rPr>
          <w:rFonts w:ascii="Times New Roman" w:hAnsi="Times New Roman"/>
          <w:sz w:val="24"/>
          <w:szCs w:val="24"/>
        </w:rPr>
        <w:lastRenderedPageBreak/>
        <w:t>all’art. 9-</w:t>
      </w:r>
      <w:r w:rsidR="000E76B1" w:rsidRPr="000E76B1">
        <w:rPr>
          <w:rFonts w:ascii="Times New Roman" w:hAnsi="Times New Roman"/>
          <w:i/>
          <w:sz w:val="24"/>
          <w:szCs w:val="24"/>
        </w:rPr>
        <w:t xml:space="preserve">bis </w:t>
      </w:r>
      <w:r w:rsidR="000E76B1">
        <w:rPr>
          <w:rFonts w:ascii="Times New Roman" w:hAnsi="Times New Roman"/>
          <w:sz w:val="24"/>
          <w:szCs w:val="24"/>
        </w:rPr>
        <w:t xml:space="preserve">del decreto-legge 1° ottobre 1996, n. 510 convertito con modificazioni dalla legge 28 novembre 1996, n. 608. </w:t>
      </w:r>
      <w:r w:rsidRPr="009C2DE6">
        <w:rPr>
          <w:rFonts w:ascii="Times New Roman" w:hAnsi="Times New Roman"/>
          <w:sz w:val="24"/>
          <w:szCs w:val="24"/>
        </w:rPr>
        <w:t xml:space="preserve"> </w:t>
      </w:r>
    </w:p>
    <w:p w:rsidR="003779BF" w:rsidRPr="009C2DE6" w:rsidRDefault="005B68CD" w:rsidP="003779BF">
      <w:pPr>
        <w:spacing w:after="0" w:line="360" w:lineRule="auto"/>
        <w:jc w:val="both"/>
        <w:rPr>
          <w:rFonts w:ascii="Times New Roman" w:hAnsi="Times New Roman"/>
          <w:sz w:val="24"/>
          <w:szCs w:val="24"/>
        </w:rPr>
      </w:pPr>
      <w:r>
        <w:rPr>
          <w:rFonts w:ascii="Times New Roman" w:hAnsi="Times New Roman"/>
          <w:sz w:val="24"/>
          <w:szCs w:val="24"/>
        </w:rPr>
        <w:t>Si stabilisce, inoltre, che i</w:t>
      </w:r>
      <w:r w:rsidR="003779BF" w:rsidRPr="009C2DE6">
        <w:rPr>
          <w:rFonts w:ascii="Times New Roman" w:hAnsi="Times New Roman"/>
          <w:sz w:val="24"/>
          <w:szCs w:val="24"/>
        </w:rPr>
        <w:t>l lavoratore ha diritto alla tutela contro gli infortuni sul lavoro e le malattie professionali dipendenti da rischi connessi alla prestazione lavorativa resa al</w:t>
      </w:r>
      <w:r>
        <w:rPr>
          <w:rFonts w:ascii="Times New Roman" w:hAnsi="Times New Roman"/>
          <w:sz w:val="24"/>
          <w:szCs w:val="24"/>
        </w:rPr>
        <w:t xml:space="preserve">l’esterno dei locali aziendali e alla </w:t>
      </w:r>
      <w:r w:rsidR="003779BF" w:rsidRPr="009C2DE6">
        <w:rPr>
          <w:rFonts w:ascii="Times New Roman" w:hAnsi="Times New Roman"/>
          <w:sz w:val="24"/>
          <w:szCs w:val="24"/>
        </w:rPr>
        <w:t>tutela contro gli infortuni sul lavoro occorsi durante il normale percorso di andata e ritorno dal luogo di abitazione a quello prescelto per lo svolgimento della prestazione lavorativa al di fuori dei locali aziendali, nei limiti e alle condizioni di cui all’ultimo comma dell’art. 2 del decreto del Presidente della Repubblica 30 giugno 1965, n. 1124</w:t>
      </w:r>
      <w:r w:rsidR="000E76B1">
        <w:rPr>
          <w:rFonts w:ascii="Times New Roman" w:hAnsi="Times New Roman"/>
          <w:sz w:val="24"/>
          <w:szCs w:val="24"/>
        </w:rPr>
        <w:t xml:space="preserve"> e successive modificazioni</w:t>
      </w:r>
      <w:r w:rsidR="003779BF" w:rsidRPr="009C2DE6">
        <w:rPr>
          <w:rFonts w:ascii="Times New Roman" w:hAnsi="Times New Roman"/>
          <w:sz w:val="24"/>
          <w:szCs w:val="24"/>
        </w:rPr>
        <w:t>, quando la scelta del luogo della prestazione è dettata da esigenze connesse alla prestazione o dalla necessità del lavoratore di conciliare le esigenze di vita</w:t>
      </w:r>
      <w:r w:rsidR="003779BF" w:rsidRPr="00120C64">
        <w:rPr>
          <w:rFonts w:ascii="Times New Roman" w:hAnsi="Times New Roman"/>
          <w:sz w:val="24"/>
          <w:szCs w:val="24"/>
        </w:rPr>
        <w:t xml:space="preserve"> </w:t>
      </w:r>
      <w:r>
        <w:rPr>
          <w:rFonts w:ascii="Times New Roman" w:hAnsi="Times New Roman"/>
          <w:sz w:val="24"/>
          <w:szCs w:val="24"/>
        </w:rPr>
        <w:t>e di lavoro</w:t>
      </w:r>
      <w:r w:rsidR="003779BF" w:rsidRPr="009C2DE6">
        <w:rPr>
          <w:rFonts w:ascii="Times New Roman" w:hAnsi="Times New Roman"/>
          <w:sz w:val="24"/>
          <w:szCs w:val="24"/>
        </w:rPr>
        <w:t xml:space="preserve"> e risponda </w:t>
      </w:r>
      <w:r>
        <w:rPr>
          <w:rFonts w:ascii="Times New Roman" w:hAnsi="Times New Roman"/>
          <w:sz w:val="24"/>
          <w:szCs w:val="24"/>
        </w:rPr>
        <w:t xml:space="preserve">comunque </w:t>
      </w:r>
      <w:r w:rsidR="003779BF" w:rsidRPr="009C2DE6">
        <w:rPr>
          <w:rFonts w:ascii="Times New Roman" w:hAnsi="Times New Roman"/>
          <w:sz w:val="24"/>
          <w:szCs w:val="24"/>
        </w:rPr>
        <w:t>a criteri di ragionevolezza.</w:t>
      </w:r>
    </w:p>
    <w:p w:rsidR="003779BF" w:rsidRPr="006B476E" w:rsidRDefault="003779BF" w:rsidP="003779BF">
      <w:pPr>
        <w:widowControl w:val="0"/>
        <w:autoSpaceDE w:val="0"/>
        <w:autoSpaceDN w:val="0"/>
        <w:adjustRightInd w:val="0"/>
        <w:spacing w:after="0" w:line="360" w:lineRule="auto"/>
        <w:jc w:val="both"/>
        <w:rPr>
          <w:rFonts w:ascii="Times New Roman" w:hAnsi="Times New Roman"/>
          <w:sz w:val="24"/>
          <w:szCs w:val="24"/>
        </w:rPr>
      </w:pPr>
      <w:r w:rsidRPr="003779BF">
        <w:rPr>
          <w:rFonts w:ascii="Times New Roman" w:hAnsi="Times New Roman"/>
          <w:b/>
          <w:sz w:val="24"/>
          <w:szCs w:val="24"/>
        </w:rPr>
        <w:t>L’articolo 20</w:t>
      </w:r>
      <w:r>
        <w:rPr>
          <w:rFonts w:ascii="Times New Roman" w:hAnsi="Times New Roman"/>
          <w:sz w:val="24"/>
          <w:szCs w:val="24"/>
        </w:rPr>
        <w:t xml:space="preserve"> dispone che i</w:t>
      </w:r>
      <w:r w:rsidRPr="006B476E">
        <w:rPr>
          <w:rFonts w:ascii="Times New Roman" w:hAnsi="Times New Roman"/>
          <w:sz w:val="24"/>
          <w:szCs w:val="24"/>
        </w:rPr>
        <w:t xml:space="preserve"> contratti collettivi</w:t>
      </w:r>
      <w:r>
        <w:rPr>
          <w:rFonts w:ascii="Times New Roman" w:hAnsi="Times New Roman"/>
          <w:sz w:val="24"/>
          <w:szCs w:val="24"/>
        </w:rPr>
        <w:t xml:space="preserve"> di cui all’articolo 51 del decreto legislativo 15 giugno 2015, n. 81,</w:t>
      </w:r>
      <w:r w:rsidRPr="006B476E">
        <w:rPr>
          <w:rFonts w:ascii="Times New Roman" w:hAnsi="Times New Roman"/>
          <w:sz w:val="24"/>
          <w:szCs w:val="24"/>
        </w:rPr>
        <w:t xml:space="preserve"> possono int</w:t>
      </w:r>
      <w:r>
        <w:rPr>
          <w:rFonts w:ascii="Times New Roman" w:hAnsi="Times New Roman"/>
          <w:sz w:val="24"/>
          <w:szCs w:val="24"/>
        </w:rPr>
        <w:t>rodurre ulteriori previsioni finalizzate ad</w:t>
      </w:r>
      <w:r w:rsidRPr="006B476E">
        <w:rPr>
          <w:rFonts w:ascii="Times New Roman" w:hAnsi="Times New Roman"/>
          <w:sz w:val="24"/>
          <w:szCs w:val="24"/>
        </w:rPr>
        <w:t xml:space="preserve"> agevolare i lavoratori e le imprese che intendono </w:t>
      </w:r>
      <w:r>
        <w:rPr>
          <w:rFonts w:ascii="Times New Roman" w:hAnsi="Times New Roman"/>
          <w:sz w:val="24"/>
          <w:szCs w:val="24"/>
        </w:rPr>
        <w:t>utilizzare la modalità di lavoro agile</w:t>
      </w:r>
      <w:r w:rsidRPr="006B476E">
        <w:rPr>
          <w:rFonts w:ascii="Times New Roman" w:hAnsi="Times New Roman"/>
          <w:sz w:val="24"/>
          <w:szCs w:val="24"/>
        </w:rPr>
        <w:t>.</w:t>
      </w:r>
      <w:r w:rsidR="005B68CD">
        <w:rPr>
          <w:rFonts w:ascii="Times New Roman" w:hAnsi="Times New Roman"/>
          <w:sz w:val="24"/>
          <w:szCs w:val="24"/>
        </w:rPr>
        <w:t xml:space="preserve"> L’articolo 51 del decreto legislativo n. 81 del 2015 stabilisce che </w:t>
      </w:r>
      <w:r w:rsidR="005B68CD" w:rsidRPr="005B68CD">
        <w:rPr>
          <w:rFonts w:ascii="Times New Roman" w:hAnsi="Times New Roman"/>
          <w:sz w:val="24"/>
          <w:szCs w:val="24"/>
        </w:rPr>
        <w:t>per contratti collettivi si intendono i contratti collettivi nazionali, territoriali o aziendali stipulati da associazioni sindacali comparativamente più rappresentative sul piano nazionale e i contratti collettivi aziendali stipulati dalle loro rappresentanze sindacali aziendali ovvero dalla rappresentanza sindacale unitaria.</w:t>
      </w:r>
    </w:p>
    <w:p w:rsidR="00BE0101" w:rsidRDefault="00BE0101" w:rsidP="003779BF">
      <w:pPr>
        <w:spacing w:after="0" w:line="360" w:lineRule="auto"/>
        <w:jc w:val="both"/>
        <w:rPr>
          <w:rFonts w:ascii="Times New Roman" w:hAnsi="Times New Roman"/>
          <w:b/>
          <w:sz w:val="24"/>
          <w:szCs w:val="24"/>
        </w:rPr>
      </w:pPr>
    </w:p>
    <w:p w:rsidR="006F3FAF" w:rsidRDefault="003779BF" w:rsidP="003779BF">
      <w:pPr>
        <w:spacing w:after="0" w:line="360" w:lineRule="auto"/>
        <w:jc w:val="both"/>
        <w:rPr>
          <w:rFonts w:ascii="Times New Roman" w:eastAsia="Times New Roman" w:hAnsi="Times New Roman" w:cs="Times New Roman"/>
          <w:sz w:val="24"/>
          <w:szCs w:val="24"/>
          <w:lang w:eastAsia="it-IT"/>
        </w:rPr>
      </w:pPr>
      <w:r w:rsidRPr="003779BF">
        <w:rPr>
          <w:rFonts w:ascii="Times New Roman" w:hAnsi="Times New Roman"/>
          <w:b/>
          <w:sz w:val="24"/>
          <w:szCs w:val="24"/>
        </w:rPr>
        <w:t>Il titolo III</w:t>
      </w:r>
      <w:r w:rsidRPr="003779BF">
        <w:rPr>
          <w:rFonts w:ascii="Times New Roman" w:hAnsi="Times New Roman"/>
          <w:sz w:val="24"/>
          <w:szCs w:val="24"/>
        </w:rPr>
        <w:t xml:space="preserve"> reca le </w:t>
      </w:r>
      <w:r w:rsidRPr="00F0440B">
        <w:rPr>
          <w:rFonts w:ascii="Times New Roman" w:hAnsi="Times New Roman"/>
          <w:b/>
          <w:sz w:val="24"/>
          <w:szCs w:val="24"/>
        </w:rPr>
        <w:t>disposizioni finali</w:t>
      </w:r>
      <w:r>
        <w:rPr>
          <w:rFonts w:ascii="Times New Roman" w:hAnsi="Times New Roman"/>
          <w:sz w:val="24"/>
          <w:szCs w:val="24"/>
        </w:rPr>
        <w:t xml:space="preserve"> e si compone del solo articolo 2</w:t>
      </w:r>
      <w:r w:rsidR="005B68CD">
        <w:rPr>
          <w:rFonts w:ascii="Times New Roman" w:hAnsi="Times New Roman"/>
          <w:sz w:val="24"/>
          <w:szCs w:val="24"/>
        </w:rPr>
        <w:t>1</w:t>
      </w:r>
      <w:r>
        <w:rPr>
          <w:rFonts w:ascii="Times New Roman" w:hAnsi="Times New Roman"/>
          <w:sz w:val="24"/>
          <w:szCs w:val="24"/>
        </w:rPr>
        <w:t>, il quale al comma 1 reca la clausola di copertura finanziaria a valere sulle risorse di cui all’articolo 1, comma 204, della legge n. 208 del 2015 – legge di stabilità per il 2016 e al comma 2 dispone che il  provvedimento entra in vigore il giorno successivo alla sua pubblicazione.</w:t>
      </w:r>
    </w:p>
    <w:p w:rsidR="006F3FAF" w:rsidRDefault="006F3FAF" w:rsidP="003779BF">
      <w:pPr>
        <w:spacing w:after="0" w:line="360" w:lineRule="auto"/>
        <w:jc w:val="both"/>
        <w:rPr>
          <w:rFonts w:ascii="Times New Roman" w:eastAsia="Times New Roman" w:hAnsi="Times New Roman" w:cs="Times New Roman"/>
          <w:sz w:val="24"/>
          <w:szCs w:val="24"/>
          <w:lang w:eastAsia="it-IT"/>
        </w:rPr>
      </w:pPr>
    </w:p>
    <w:p w:rsidR="006F3FAF" w:rsidRDefault="006F3FAF" w:rsidP="003779BF">
      <w:pPr>
        <w:spacing w:after="0" w:line="360" w:lineRule="auto"/>
        <w:jc w:val="both"/>
        <w:rPr>
          <w:rFonts w:ascii="Times New Roman" w:eastAsia="Times New Roman" w:hAnsi="Times New Roman" w:cs="Times New Roman"/>
          <w:sz w:val="24"/>
          <w:szCs w:val="24"/>
          <w:lang w:eastAsia="it-IT"/>
        </w:rPr>
      </w:pPr>
    </w:p>
    <w:p w:rsidR="006F3FAF" w:rsidRDefault="006F3FAF" w:rsidP="003779BF">
      <w:pPr>
        <w:spacing w:after="0" w:line="360" w:lineRule="auto"/>
        <w:jc w:val="both"/>
      </w:pPr>
    </w:p>
    <w:sectPr w:rsidR="006F3FAF" w:rsidSect="00C83EF5">
      <w:footerReference w:type="default" r:id="rId11"/>
      <w:type w:val="continuous"/>
      <w:pgSz w:w="11906" w:h="16838"/>
      <w:pgMar w:top="851" w:right="1466" w:bottom="2127" w:left="1134" w:header="708"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8B0" w:rsidRDefault="00332C31">
      <w:pPr>
        <w:spacing w:after="0" w:line="240" w:lineRule="auto"/>
      </w:pPr>
      <w:r>
        <w:separator/>
      </w:r>
    </w:p>
  </w:endnote>
  <w:endnote w:type="continuationSeparator" w:id="0">
    <w:p w:rsidR="005F68B0" w:rsidRDefault="00332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7608594"/>
      <w:docPartObj>
        <w:docPartGallery w:val="Page Numbers (Bottom of Page)"/>
        <w:docPartUnique/>
      </w:docPartObj>
    </w:sdtPr>
    <w:sdtEndPr/>
    <w:sdtContent>
      <w:p w:rsidR="00F0440B" w:rsidRDefault="00F0440B">
        <w:pPr>
          <w:pStyle w:val="Pidipagina"/>
          <w:jc w:val="right"/>
        </w:pPr>
        <w:r>
          <w:fldChar w:fldCharType="begin"/>
        </w:r>
        <w:r>
          <w:instrText>PAGE   \* MERGEFORMAT</w:instrText>
        </w:r>
        <w:r>
          <w:fldChar w:fldCharType="separate"/>
        </w:r>
        <w:r w:rsidR="004534BB">
          <w:rPr>
            <w:noProof/>
          </w:rPr>
          <w:t>7</w:t>
        </w:r>
        <w:r>
          <w:fldChar w:fldCharType="end"/>
        </w:r>
      </w:p>
    </w:sdtContent>
  </w:sdt>
  <w:p w:rsidR="00F0440B" w:rsidRDefault="00F0440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8B0" w:rsidRDefault="00332C31">
      <w:pPr>
        <w:spacing w:after="0" w:line="240" w:lineRule="auto"/>
      </w:pPr>
      <w:r>
        <w:separator/>
      </w:r>
    </w:p>
  </w:footnote>
  <w:footnote w:type="continuationSeparator" w:id="0">
    <w:p w:rsidR="005F68B0" w:rsidRDefault="00332C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9F2"/>
    <w:multiLevelType w:val="hybridMultilevel"/>
    <w:tmpl w:val="A6D836CE"/>
    <w:lvl w:ilvl="0" w:tplc="A55E9F9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00DB0B30"/>
    <w:multiLevelType w:val="hybridMultilevel"/>
    <w:tmpl w:val="E9305346"/>
    <w:lvl w:ilvl="0" w:tplc="8FD09F12">
      <w:start w:val="1"/>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5DF75A2"/>
    <w:multiLevelType w:val="hybridMultilevel"/>
    <w:tmpl w:val="18745902"/>
    <w:lvl w:ilvl="0" w:tplc="0234E58E">
      <w:start w:val="1"/>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DD13222"/>
    <w:multiLevelType w:val="hybridMultilevel"/>
    <w:tmpl w:val="A53ECD7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130B3682"/>
    <w:multiLevelType w:val="hybridMultilevel"/>
    <w:tmpl w:val="C130D9A2"/>
    <w:lvl w:ilvl="0" w:tplc="7CA07D4A">
      <w:start w:val="1"/>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6143FF5"/>
    <w:multiLevelType w:val="hybridMultilevel"/>
    <w:tmpl w:val="4ECC7D36"/>
    <w:lvl w:ilvl="0" w:tplc="06007576">
      <w:start w:val="1"/>
      <w:numFmt w:val="lowerLetter"/>
      <w:lvlText w:val="%1)"/>
      <w:lvlJc w:val="left"/>
      <w:pPr>
        <w:ind w:left="720" w:hanging="360"/>
      </w:pPr>
      <w:rPr>
        <w:rFonts w:ascii="Times New Roman" w:eastAsia="Calibri"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6DF2168"/>
    <w:multiLevelType w:val="hybridMultilevel"/>
    <w:tmpl w:val="2BAA975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nsid w:val="19C00C8B"/>
    <w:multiLevelType w:val="hybridMultilevel"/>
    <w:tmpl w:val="AE74054C"/>
    <w:lvl w:ilvl="0" w:tplc="E946AF8C">
      <w:start w:val="1"/>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1A659E9"/>
    <w:multiLevelType w:val="hybridMultilevel"/>
    <w:tmpl w:val="5FD4CCF8"/>
    <w:lvl w:ilvl="0" w:tplc="00A652D2">
      <w:start w:val="1"/>
      <w:numFmt w:val="decimal"/>
      <w:lvlText w:val="%1."/>
      <w:lvlJc w:val="left"/>
      <w:pPr>
        <w:ind w:left="360" w:hanging="360"/>
      </w:pPr>
      <w:rPr>
        <w:rFonts w:ascii="Times New Roman" w:eastAsia="Calibri" w:hAnsi="Times New Roman" w:cs="Times New Roman"/>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45842AA3"/>
    <w:multiLevelType w:val="hybridMultilevel"/>
    <w:tmpl w:val="2D30D522"/>
    <w:lvl w:ilvl="0" w:tplc="3814C20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78572D8"/>
    <w:multiLevelType w:val="hybridMultilevel"/>
    <w:tmpl w:val="26F25A6C"/>
    <w:lvl w:ilvl="0" w:tplc="25744530">
      <w:start w:val="1"/>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A710619"/>
    <w:multiLevelType w:val="hybridMultilevel"/>
    <w:tmpl w:val="1AB61E7A"/>
    <w:lvl w:ilvl="0" w:tplc="80AE0E4A">
      <w:start w:val="1"/>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57AC18F5"/>
    <w:multiLevelType w:val="hybridMultilevel"/>
    <w:tmpl w:val="5310FE54"/>
    <w:lvl w:ilvl="0" w:tplc="ADB80186">
      <w:start w:val="1"/>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BA35027"/>
    <w:multiLevelType w:val="hybridMultilevel"/>
    <w:tmpl w:val="374CD226"/>
    <w:lvl w:ilvl="0" w:tplc="2A5C8C2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67BC6D9C"/>
    <w:multiLevelType w:val="hybridMultilevel"/>
    <w:tmpl w:val="F8461BD0"/>
    <w:lvl w:ilvl="0" w:tplc="A168A9E2">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5">
    <w:nsid w:val="67F449F4"/>
    <w:multiLevelType w:val="hybridMultilevel"/>
    <w:tmpl w:val="136C61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AEF316D"/>
    <w:multiLevelType w:val="hybridMultilevel"/>
    <w:tmpl w:val="BC021380"/>
    <w:lvl w:ilvl="0" w:tplc="BB20598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2AA461A"/>
    <w:multiLevelType w:val="hybridMultilevel"/>
    <w:tmpl w:val="7A02097C"/>
    <w:lvl w:ilvl="0" w:tplc="424CC5AC">
      <w:start w:val="1"/>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72CF4085"/>
    <w:multiLevelType w:val="hybridMultilevel"/>
    <w:tmpl w:val="BE846D8E"/>
    <w:lvl w:ilvl="0" w:tplc="C31EE70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73721FD2"/>
    <w:multiLevelType w:val="hybridMultilevel"/>
    <w:tmpl w:val="A0B49A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76420891"/>
    <w:multiLevelType w:val="hybridMultilevel"/>
    <w:tmpl w:val="9072F758"/>
    <w:lvl w:ilvl="0" w:tplc="DF86DD36">
      <w:start w:val="1"/>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7B7E5DB4"/>
    <w:multiLevelType w:val="hybridMultilevel"/>
    <w:tmpl w:val="2C4255A2"/>
    <w:lvl w:ilvl="0" w:tplc="A0962A80">
      <w:start w:val="1"/>
      <w:numFmt w:val="decimal"/>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1"/>
  </w:num>
  <w:num w:numId="3">
    <w:abstractNumId w:val="8"/>
  </w:num>
  <w:num w:numId="4">
    <w:abstractNumId w:val="6"/>
  </w:num>
  <w:num w:numId="5">
    <w:abstractNumId w:val="3"/>
  </w:num>
  <w:num w:numId="6">
    <w:abstractNumId w:val="18"/>
  </w:num>
  <w:num w:numId="7">
    <w:abstractNumId w:val="13"/>
  </w:num>
  <w:num w:numId="8">
    <w:abstractNumId w:val="0"/>
  </w:num>
  <w:num w:numId="9">
    <w:abstractNumId w:val="16"/>
  </w:num>
  <w:num w:numId="10">
    <w:abstractNumId w:val="17"/>
  </w:num>
  <w:num w:numId="11">
    <w:abstractNumId w:val="19"/>
  </w:num>
  <w:num w:numId="12">
    <w:abstractNumId w:val="5"/>
  </w:num>
  <w:num w:numId="13">
    <w:abstractNumId w:val="14"/>
  </w:num>
  <w:num w:numId="14">
    <w:abstractNumId w:val="7"/>
  </w:num>
  <w:num w:numId="15">
    <w:abstractNumId w:val="10"/>
  </w:num>
  <w:num w:numId="16">
    <w:abstractNumId w:val="12"/>
  </w:num>
  <w:num w:numId="17">
    <w:abstractNumId w:val="11"/>
  </w:num>
  <w:num w:numId="18">
    <w:abstractNumId w:val="4"/>
  </w:num>
  <w:num w:numId="19">
    <w:abstractNumId w:val="2"/>
  </w:num>
  <w:num w:numId="20">
    <w:abstractNumId w:val="21"/>
  </w:num>
  <w:num w:numId="21">
    <w:abstractNumId w:val="20"/>
  </w:num>
  <w:num w:numId="22">
    <w:abstractNumId w:val="15"/>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AFC"/>
    <w:rsid w:val="000E73D6"/>
    <w:rsid w:val="000E76B1"/>
    <w:rsid w:val="00167057"/>
    <w:rsid w:val="00270D25"/>
    <w:rsid w:val="002D55A0"/>
    <w:rsid w:val="002F3DCE"/>
    <w:rsid w:val="003207C0"/>
    <w:rsid w:val="003320D3"/>
    <w:rsid w:val="00332C31"/>
    <w:rsid w:val="0035667F"/>
    <w:rsid w:val="003779BF"/>
    <w:rsid w:val="00391E1B"/>
    <w:rsid w:val="0039663D"/>
    <w:rsid w:val="00431895"/>
    <w:rsid w:val="00446AB2"/>
    <w:rsid w:val="004534BB"/>
    <w:rsid w:val="004E604B"/>
    <w:rsid w:val="005B68CD"/>
    <w:rsid w:val="005C07ED"/>
    <w:rsid w:val="005F68B0"/>
    <w:rsid w:val="006541A9"/>
    <w:rsid w:val="006D29E0"/>
    <w:rsid w:val="006F3FAF"/>
    <w:rsid w:val="007F465D"/>
    <w:rsid w:val="008533BF"/>
    <w:rsid w:val="00874D09"/>
    <w:rsid w:val="008A73CA"/>
    <w:rsid w:val="00943B14"/>
    <w:rsid w:val="00962AFC"/>
    <w:rsid w:val="009717E0"/>
    <w:rsid w:val="00976D8B"/>
    <w:rsid w:val="009C76F3"/>
    <w:rsid w:val="009F4FDF"/>
    <w:rsid w:val="00A8496B"/>
    <w:rsid w:val="00A97FAD"/>
    <w:rsid w:val="00AC22A0"/>
    <w:rsid w:val="00BE0101"/>
    <w:rsid w:val="00C020BC"/>
    <w:rsid w:val="00C12AC1"/>
    <w:rsid w:val="00C33C31"/>
    <w:rsid w:val="00C614D8"/>
    <w:rsid w:val="00C95682"/>
    <w:rsid w:val="00CA5564"/>
    <w:rsid w:val="00CC45BE"/>
    <w:rsid w:val="00CD01C6"/>
    <w:rsid w:val="00CD315F"/>
    <w:rsid w:val="00D960E3"/>
    <w:rsid w:val="00E65A9E"/>
    <w:rsid w:val="00EB6193"/>
    <w:rsid w:val="00ED575B"/>
    <w:rsid w:val="00F0440B"/>
    <w:rsid w:val="00F11334"/>
    <w:rsid w:val="00F1238B"/>
    <w:rsid w:val="00F62142"/>
    <w:rsid w:val="00FB28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2AF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962AF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62AFC"/>
  </w:style>
  <w:style w:type="paragraph" w:styleId="Paragrafoelenco">
    <w:name w:val="List Paragraph"/>
    <w:basedOn w:val="Normale"/>
    <w:uiPriority w:val="34"/>
    <w:qFormat/>
    <w:rsid w:val="00962AFC"/>
    <w:pPr>
      <w:ind w:left="720"/>
      <w:contextualSpacing/>
    </w:pPr>
  </w:style>
  <w:style w:type="paragraph" w:styleId="Testofumetto">
    <w:name w:val="Balloon Text"/>
    <w:basedOn w:val="Normale"/>
    <w:link w:val="TestofumettoCarattere"/>
    <w:uiPriority w:val="99"/>
    <w:semiHidden/>
    <w:unhideWhenUsed/>
    <w:rsid w:val="00F6214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62142"/>
    <w:rPr>
      <w:rFonts w:ascii="Tahoma" w:hAnsi="Tahoma" w:cs="Tahoma"/>
      <w:sz w:val="16"/>
      <w:szCs w:val="16"/>
    </w:rPr>
  </w:style>
  <w:style w:type="character" w:customStyle="1" w:styleId="apple-converted-space">
    <w:name w:val="apple-converted-space"/>
    <w:basedOn w:val="Carpredefinitoparagrafo"/>
    <w:rsid w:val="008A73CA"/>
  </w:style>
  <w:style w:type="paragraph" w:customStyle="1" w:styleId="provvr0">
    <w:name w:val="provv_r0"/>
    <w:basedOn w:val="Normale"/>
    <w:rsid w:val="00EB619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numcomma">
    <w:name w:val="provv_numcomma"/>
    <w:basedOn w:val="Carpredefinitoparagrafo"/>
    <w:rsid w:val="00EB6193"/>
  </w:style>
  <w:style w:type="character" w:styleId="Collegamentoipertestuale">
    <w:name w:val="Hyperlink"/>
    <w:basedOn w:val="Carpredefinitoparagrafo"/>
    <w:uiPriority w:val="99"/>
    <w:semiHidden/>
    <w:unhideWhenUsed/>
    <w:rsid w:val="006D29E0"/>
    <w:rPr>
      <w:color w:val="0000FF"/>
      <w:u w:val="single"/>
    </w:rPr>
  </w:style>
  <w:style w:type="paragraph" w:styleId="Intestazione">
    <w:name w:val="header"/>
    <w:basedOn w:val="Normale"/>
    <w:link w:val="IntestazioneCarattere"/>
    <w:uiPriority w:val="99"/>
    <w:unhideWhenUsed/>
    <w:rsid w:val="00F0440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44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2AF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962AF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62AFC"/>
  </w:style>
  <w:style w:type="paragraph" w:styleId="Paragrafoelenco">
    <w:name w:val="List Paragraph"/>
    <w:basedOn w:val="Normale"/>
    <w:uiPriority w:val="34"/>
    <w:qFormat/>
    <w:rsid w:val="00962AFC"/>
    <w:pPr>
      <w:ind w:left="720"/>
      <w:contextualSpacing/>
    </w:pPr>
  </w:style>
  <w:style w:type="paragraph" w:styleId="Testofumetto">
    <w:name w:val="Balloon Text"/>
    <w:basedOn w:val="Normale"/>
    <w:link w:val="TestofumettoCarattere"/>
    <w:uiPriority w:val="99"/>
    <w:semiHidden/>
    <w:unhideWhenUsed/>
    <w:rsid w:val="00F6214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62142"/>
    <w:rPr>
      <w:rFonts w:ascii="Tahoma" w:hAnsi="Tahoma" w:cs="Tahoma"/>
      <w:sz w:val="16"/>
      <w:szCs w:val="16"/>
    </w:rPr>
  </w:style>
  <w:style w:type="character" w:customStyle="1" w:styleId="apple-converted-space">
    <w:name w:val="apple-converted-space"/>
    <w:basedOn w:val="Carpredefinitoparagrafo"/>
    <w:rsid w:val="008A73CA"/>
  </w:style>
  <w:style w:type="paragraph" w:customStyle="1" w:styleId="provvr0">
    <w:name w:val="provv_r0"/>
    <w:basedOn w:val="Normale"/>
    <w:rsid w:val="00EB619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numcomma">
    <w:name w:val="provv_numcomma"/>
    <w:basedOn w:val="Carpredefinitoparagrafo"/>
    <w:rsid w:val="00EB6193"/>
  </w:style>
  <w:style w:type="character" w:styleId="Collegamentoipertestuale">
    <w:name w:val="Hyperlink"/>
    <w:basedOn w:val="Carpredefinitoparagrafo"/>
    <w:uiPriority w:val="99"/>
    <w:semiHidden/>
    <w:unhideWhenUsed/>
    <w:rsid w:val="006D29E0"/>
    <w:rPr>
      <w:color w:val="0000FF"/>
      <w:u w:val="single"/>
    </w:rPr>
  </w:style>
  <w:style w:type="paragraph" w:styleId="Intestazione">
    <w:name w:val="header"/>
    <w:basedOn w:val="Normale"/>
    <w:link w:val="IntestazioneCarattere"/>
    <w:uiPriority w:val="99"/>
    <w:unhideWhenUsed/>
    <w:rsid w:val="00F0440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4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6196">
      <w:bodyDiv w:val="1"/>
      <w:marLeft w:val="0"/>
      <w:marRight w:val="0"/>
      <w:marTop w:val="0"/>
      <w:marBottom w:val="0"/>
      <w:divBdr>
        <w:top w:val="none" w:sz="0" w:space="0" w:color="auto"/>
        <w:left w:val="none" w:sz="0" w:space="0" w:color="auto"/>
        <w:bottom w:val="none" w:sz="0" w:space="0" w:color="auto"/>
        <w:right w:val="none" w:sz="0" w:space="0" w:color="auto"/>
      </w:divBdr>
    </w:div>
    <w:div w:id="12019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ocardi.it/dizionario/830.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rocardi.it/articoli/2334.html" TargetMode="External"/><Relationship Id="rId4" Type="http://schemas.openxmlformats.org/officeDocument/2006/relationships/settings" Target="settings.xml"/><Relationship Id="rId9" Type="http://schemas.openxmlformats.org/officeDocument/2006/relationships/hyperlink" Target="http://www.brocardi.it/dizionario/4083.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802</TotalTime>
  <Pages>7</Pages>
  <Words>2870</Words>
  <Characters>16365</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Ferrante Angela</dc:creator>
  <cp:keywords/>
  <dc:description/>
  <cp:lastModifiedBy>Gelfusa Eliana</cp:lastModifiedBy>
  <cp:revision>21</cp:revision>
  <cp:lastPrinted>2016-01-28T07:27:00Z</cp:lastPrinted>
  <dcterms:created xsi:type="dcterms:W3CDTF">2015-12-16T18:11:00Z</dcterms:created>
  <dcterms:modified xsi:type="dcterms:W3CDTF">2016-01-28T07:27:00Z</dcterms:modified>
</cp:coreProperties>
</file>