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1C" w:rsidRDefault="00520A44" w:rsidP="00E15C50">
      <w:pPr>
        <w:pStyle w:val="provvc"/>
        <w:rPr>
          <w:b/>
          <w:bCs/>
        </w:rPr>
      </w:pPr>
      <w:r w:rsidRPr="000D4A1C">
        <w:rPr>
          <w:b/>
          <w:bCs/>
        </w:rPr>
        <w:t xml:space="preserve">ALLEGATO 1 </w:t>
      </w:r>
    </w:p>
    <w:p w:rsidR="00E15C50" w:rsidRPr="00E243DB" w:rsidRDefault="00E15C50" w:rsidP="00E15C50">
      <w:pPr>
        <w:pStyle w:val="provvc"/>
        <w:rPr>
          <w:b/>
        </w:rPr>
      </w:pPr>
      <w:r w:rsidRPr="00E243DB">
        <w:rPr>
          <w:b/>
          <w:bCs/>
        </w:rPr>
        <w:t xml:space="preserve">Significato dei termini tecnici usati </w:t>
      </w:r>
      <w:r w:rsidR="006A30FD" w:rsidRPr="00E243DB">
        <w:rPr>
          <w:b/>
          <w:bCs/>
        </w:rPr>
        <w:t>nel decreto legislativo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Caratteristiche secondarie</w:t>
      </w:r>
      <w:r>
        <w:rPr>
          <w:b/>
          <w:bCs/>
        </w:rPr>
        <w:t>:</w:t>
      </w:r>
      <w:r w:rsidRPr="00E15C50">
        <w:t xml:space="preserve"> </w:t>
      </w:r>
      <w:r>
        <w:t>s</w:t>
      </w:r>
      <w:r w:rsidRPr="00E15C50">
        <w:t>ono le caratteristiche che servon</w:t>
      </w:r>
      <w:r w:rsidR="00520A44">
        <w:t>o ad identificare una varietà e</w:t>
      </w:r>
      <w:r w:rsidRPr="00E15C50">
        <w:t xml:space="preserve"> a distinguerla dalle altre varietà simili, le cui eventuali modificazioni, tuttavia, non incidono sulle qualità principali del vegetale.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Cartellino del produttore</w:t>
      </w:r>
      <w:r>
        <w:rPr>
          <w:b/>
          <w:bCs/>
        </w:rPr>
        <w:t xml:space="preserve">: </w:t>
      </w:r>
      <w:r w:rsidRPr="00E15C50">
        <w:rPr>
          <w:bCs/>
        </w:rPr>
        <w:t>è</w:t>
      </w:r>
      <w:r w:rsidRPr="00E15C50">
        <w:t xml:space="preserve"> l'attestato unito alla confezione della semente in cui il produttore rende noti i requisiti della semente stessa e ne garantisce la rispondenza. </w:t>
      </w:r>
    </w:p>
    <w:p w:rsidR="00E15C50" w:rsidRDefault="00E15C50" w:rsidP="00E15C50">
      <w:pPr>
        <w:pStyle w:val="provvc"/>
        <w:jc w:val="both"/>
      </w:pPr>
      <w:r w:rsidRPr="00E15C50">
        <w:rPr>
          <w:b/>
          <w:bCs/>
        </w:rPr>
        <w:t>Cartellino ufficiale</w:t>
      </w:r>
      <w:r>
        <w:rPr>
          <w:b/>
          <w:bCs/>
        </w:rPr>
        <w:t xml:space="preserve">: </w:t>
      </w:r>
      <w:r w:rsidRPr="00E15C50">
        <w:rPr>
          <w:bCs/>
        </w:rPr>
        <w:t>è</w:t>
      </w:r>
      <w:r w:rsidRPr="00E15C50">
        <w:t xml:space="preserve"> l'attestato unito alla confezione della semente in cui l'ente pubblico di vigilanza e controllo certifica che la semente stessa è stata sottoposta ai controlli ufficiali e corrisponde ai requisiti prescritti dalle norme legislative e regolamentari.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Categoria «di base»</w:t>
      </w:r>
      <w:r>
        <w:rPr>
          <w:b/>
          <w:bCs/>
        </w:rPr>
        <w:t xml:space="preserve">: </w:t>
      </w:r>
      <w:r w:rsidRPr="00E15C50">
        <w:rPr>
          <w:bCs/>
        </w:rPr>
        <w:t>l</w:t>
      </w:r>
      <w:r w:rsidRPr="00E15C50">
        <w:t xml:space="preserve">a definizione di categoria «di base» è contenuta </w:t>
      </w:r>
      <w:r w:rsidRPr="006A30FD">
        <w:t xml:space="preserve">nell'articolo </w:t>
      </w:r>
      <w:r w:rsidR="00A02133">
        <w:t>2</w:t>
      </w:r>
      <w:r w:rsidRPr="006A30FD">
        <w:t>,</w:t>
      </w:r>
      <w:r w:rsidR="006A30FD" w:rsidRPr="006A30FD">
        <w:t xml:space="preserve"> comma 2,</w:t>
      </w:r>
      <w:r w:rsidRPr="006A30FD">
        <w:t xml:space="preserve"> lettera a).</w:t>
      </w:r>
      <w:r w:rsidRPr="00E15C50">
        <w:t xml:space="preserve">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Categoria «certificata»</w:t>
      </w:r>
      <w:r>
        <w:rPr>
          <w:b/>
          <w:bCs/>
        </w:rPr>
        <w:t xml:space="preserve">: </w:t>
      </w:r>
      <w:r w:rsidRPr="00E15C50">
        <w:rPr>
          <w:bCs/>
        </w:rPr>
        <w:t>l</w:t>
      </w:r>
      <w:r w:rsidRPr="00E15C50">
        <w:t>a definizione di categoria «certificata» è contenuta nell'art</w:t>
      </w:r>
      <w:r w:rsidR="006A30FD">
        <w:t xml:space="preserve">icolo </w:t>
      </w:r>
      <w:r w:rsidR="00A02133">
        <w:t>2</w:t>
      </w:r>
      <w:r w:rsidR="006A30FD">
        <w:t>, comma 2</w:t>
      </w:r>
      <w:r w:rsidRPr="00E15C50">
        <w:t xml:space="preserve">, lettera b).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Categoria «commerciale»</w:t>
      </w:r>
      <w:r>
        <w:rPr>
          <w:b/>
          <w:bCs/>
        </w:rPr>
        <w:t xml:space="preserve">: </w:t>
      </w:r>
      <w:r w:rsidRPr="00E15C50">
        <w:rPr>
          <w:bCs/>
        </w:rPr>
        <w:t>p</w:t>
      </w:r>
      <w:r w:rsidRPr="00E15C50">
        <w:t>er i prodotti sementieri di piante erbacee la definizione è contenuta nell'art</w:t>
      </w:r>
      <w:r w:rsidR="006A30FD">
        <w:t xml:space="preserve">icolo </w:t>
      </w:r>
      <w:r w:rsidR="00A02133">
        <w:t>2</w:t>
      </w:r>
      <w:r w:rsidR="006A30FD">
        <w:t>, comma 2,</w:t>
      </w:r>
      <w:r w:rsidRPr="00E15C50">
        <w:t xml:space="preserve"> lettera c). Per le sementi di piante agrarie arboree ed arbustive la relativa definizione è contenuta nell'art</w:t>
      </w:r>
      <w:r w:rsidR="006A30FD">
        <w:t xml:space="preserve">icolo </w:t>
      </w:r>
      <w:r w:rsidR="00A02133">
        <w:t>2</w:t>
      </w:r>
      <w:r w:rsidR="006A30FD">
        <w:t>, comma 3</w:t>
      </w:r>
      <w:r w:rsidR="00FE038C">
        <w:t>, lettera b)</w:t>
      </w:r>
      <w:r w:rsidR="006A30FD">
        <w:t>.</w:t>
      </w:r>
      <w:r w:rsidRPr="00E15C50">
        <w:t xml:space="preserve"> </w:t>
      </w:r>
    </w:p>
    <w:p w:rsidR="00A02133" w:rsidRPr="00FE038C" w:rsidRDefault="00A02133" w:rsidP="00A02133">
      <w:pPr>
        <w:pStyle w:val="provvc"/>
        <w:jc w:val="both"/>
      </w:pPr>
      <w:r w:rsidRPr="00FE038C">
        <w:rPr>
          <w:b/>
        </w:rPr>
        <w:t>Categoria</w:t>
      </w:r>
      <w:r>
        <w:t xml:space="preserve"> </w:t>
      </w:r>
      <w:r w:rsidRPr="00E15C50">
        <w:rPr>
          <w:b/>
          <w:bCs/>
        </w:rPr>
        <w:t>«</w:t>
      </w:r>
      <w:r>
        <w:rPr>
          <w:b/>
          <w:bCs/>
        </w:rPr>
        <w:t>standard</w:t>
      </w:r>
      <w:r w:rsidRPr="00E15C50">
        <w:rPr>
          <w:b/>
          <w:bCs/>
        </w:rPr>
        <w:t>»</w:t>
      </w:r>
      <w:r>
        <w:rPr>
          <w:b/>
          <w:bCs/>
        </w:rPr>
        <w:t xml:space="preserve">: </w:t>
      </w:r>
      <w:r w:rsidRPr="00E15C50">
        <w:rPr>
          <w:bCs/>
        </w:rPr>
        <w:t>l</w:t>
      </w:r>
      <w:r w:rsidRPr="00E15C50">
        <w:t xml:space="preserve">a definizione di categoria </w:t>
      </w:r>
      <w:r w:rsidRPr="00FE038C">
        <w:rPr>
          <w:bCs/>
        </w:rPr>
        <w:t>«standard»</w:t>
      </w:r>
      <w:r>
        <w:rPr>
          <w:b/>
          <w:bCs/>
        </w:rPr>
        <w:t xml:space="preserve"> </w:t>
      </w:r>
      <w:r w:rsidRPr="00E15C50">
        <w:t xml:space="preserve">è contenuta </w:t>
      </w:r>
      <w:r w:rsidRPr="006A30FD">
        <w:t xml:space="preserve">nell'articolo </w:t>
      </w:r>
      <w:r>
        <w:t>2</w:t>
      </w:r>
      <w:r w:rsidRPr="006A30FD">
        <w:t xml:space="preserve">, comma 2, lettera </w:t>
      </w:r>
      <w:r>
        <w:t>d</w:t>
      </w:r>
      <w:r w:rsidRPr="006A30FD">
        <w:t>)</w:t>
      </w:r>
      <w:r>
        <w:t>.</w:t>
      </w:r>
    </w:p>
    <w:p w:rsidR="00E15C50" w:rsidRDefault="00E15C50" w:rsidP="00E15C50">
      <w:pPr>
        <w:pStyle w:val="provvc"/>
        <w:jc w:val="both"/>
      </w:pPr>
      <w:r w:rsidRPr="00E15C50">
        <w:rPr>
          <w:b/>
          <w:bCs/>
        </w:rPr>
        <w:t>Categoria «originaria»</w:t>
      </w:r>
      <w:r>
        <w:rPr>
          <w:b/>
          <w:bCs/>
        </w:rPr>
        <w:t xml:space="preserve">: </w:t>
      </w:r>
      <w:r w:rsidRPr="00E15C50">
        <w:rPr>
          <w:bCs/>
        </w:rPr>
        <w:t>l</w:t>
      </w:r>
      <w:r w:rsidRPr="00E15C50">
        <w:t>a definizione di categoria «originaria» è contenuta nell'art</w:t>
      </w:r>
      <w:r w:rsidR="00FE038C">
        <w:t xml:space="preserve">icolo </w:t>
      </w:r>
      <w:r w:rsidR="00A02133">
        <w:t>2</w:t>
      </w:r>
      <w:r w:rsidR="00FE038C">
        <w:t>, comma 3, lettera</w:t>
      </w:r>
      <w:r w:rsidRPr="00E15C50">
        <w:t xml:space="preserve"> a).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Costitutore</w:t>
      </w:r>
      <w:r>
        <w:rPr>
          <w:b/>
          <w:bCs/>
        </w:rPr>
        <w:t>:</w:t>
      </w:r>
      <w:r w:rsidRPr="00E15C50">
        <w:rPr>
          <w:bCs/>
        </w:rPr>
        <w:t xml:space="preserve"> è</w:t>
      </w:r>
      <w:r w:rsidRPr="00E15C50">
        <w:t xml:space="preserve"> la persona o l'ente che ha ottenuto una partico</w:t>
      </w:r>
      <w:r w:rsidR="00520A44">
        <w:t>lare varietà vegetale stabile e</w:t>
      </w:r>
      <w:r w:rsidRPr="00E15C50">
        <w:t xml:space="preserve"> omogenea che si distingue per uno o più caratteri delle altre varietà esistenti.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Generazioni precedenti destinate alla produzione sementiera «di base»</w:t>
      </w:r>
      <w:r>
        <w:rPr>
          <w:b/>
          <w:bCs/>
        </w:rPr>
        <w:t xml:space="preserve">: </w:t>
      </w:r>
      <w:r>
        <w:t>s</w:t>
      </w:r>
      <w:r w:rsidRPr="00E15C50">
        <w:t xml:space="preserve">ono materiali normalmente non posti in commercio ma prodotti del costitutore e da lui stesso usati per la produzione delle sementi «di base». </w:t>
      </w:r>
    </w:p>
    <w:p w:rsidR="00E15C50" w:rsidRPr="00E15C50" w:rsidRDefault="00E15C50" w:rsidP="00570C5B">
      <w:pPr>
        <w:pStyle w:val="provvc"/>
        <w:jc w:val="both"/>
      </w:pPr>
      <w:r w:rsidRPr="00E15C50">
        <w:rPr>
          <w:b/>
          <w:bCs/>
        </w:rPr>
        <w:t>Germinabilità</w:t>
      </w:r>
      <w:r>
        <w:rPr>
          <w:b/>
          <w:bCs/>
        </w:rPr>
        <w:t xml:space="preserve">: </w:t>
      </w:r>
      <w:r w:rsidRPr="00E15C50">
        <w:rPr>
          <w:bCs/>
        </w:rPr>
        <w:t>è</w:t>
      </w:r>
      <w:r w:rsidRPr="00E15C50">
        <w:t xml:space="preserve"> la percentuale di una certa quantità di semi puri che, posta nelle adatte condizioni ambientali, germina. Poiché questa caratteristica varia con il passare del tempo, ciascuna specie è ufficialmente fissato il periodo di tempo entro il quale la germinabilità deve essere con sicurezza garantita.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Ibridi</w:t>
      </w:r>
      <w:r>
        <w:rPr>
          <w:b/>
          <w:bCs/>
        </w:rPr>
        <w:t xml:space="preserve">: </w:t>
      </w:r>
      <w:r>
        <w:t>s</w:t>
      </w:r>
      <w:r w:rsidRPr="00E15C50">
        <w:t xml:space="preserve">ono sementi derivanti da incroci di due o più varietà della stessa specie di vegetale. </w:t>
      </w:r>
    </w:p>
    <w:p w:rsidR="00E15C50" w:rsidRPr="004017E2" w:rsidRDefault="00E15C50" w:rsidP="00E15C50">
      <w:pPr>
        <w:pStyle w:val="provvc"/>
        <w:jc w:val="both"/>
      </w:pPr>
      <w:r w:rsidRPr="004017E2">
        <w:rPr>
          <w:b/>
          <w:bCs/>
        </w:rPr>
        <w:t xml:space="preserve">Istituti di ricerca e sperimentazione: </w:t>
      </w:r>
      <w:r w:rsidRPr="004017E2">
        <w:t xml:space="preserve">sono gli istituti pubblici e regolati dal decreto </w:t>
      </w:r>
      <w:hyperlink r:id="rId5" w:history="1">
        <w:r w:rsidR="004017E2">
          <w:rPr>
            <w:rStyle w:val="Collegamentoipertestuale"/>
            <w:iCs/>
            <w:color w:val="auto"/>
            <w:u w:val="none"/>
          </w:rPr>
          <w:t>legislativo</w:t>
        </w:r>
        <w:r w:rsidR="004017E2" w:rsidRPr="004017E2">
          <w:rPr>
            <w:rStyle w:val="Collegamentoipertestuale"/>
            <w:iCs/>
            <w:color w:val="auto"/>
            <w:u w:val="none"/>
          </w:rPr>
          <w:t xml:space="preserve"> 29 ottobre 1999, n. 454</w:t>
        </w:r>
      </w:hyperlink>
      <w:r w:rsidR="004017E2">
        <w:t>,</w:t>
      </w:r>
      <w:r w:rsidR="004017E2" w:rsidRPr="004017E2">
        <w:t xml:space="preserve"> e </w:t>
      </w:r>
      <w:proofErr w:type="spellStart"/>
      <w:r w:rsidR="004017E2" w:rsidRPr="004017E2">
        <w:t>s.m.i.</w:t>
      </w:r>
      <w:proofErr w:type="spellEnd"/>
      <w:r w:rsidRPr="004017E2">
        <w:t xml:space="preserve">. </w:t>
      </w:r>
    </w:p>
    <w:p w:rsidR="00E15C50" w:rsidRPr="00E15C50" w:rsidRDefault="00E15C50" w:rsidP="00E15C50">
      <w:pPr>
        <w:pStyle w:val="provvc"/>
        <w:jc w:val="both"/>
      </w:pPr>
      <w:r w:rsidRPr="00E15C50">
        <w:rPr>
          <w:b/>
          <w:bCs/>
        </w:rPr>
        <w:t>Miscugli</w:t>
      </w:r>
      <w:r>
        <w:rPr>
          <w:b/>
          <w:bCs/>
        </w:rPr>
        <w:t xml:space="preserve">: </w:t>
      </w:r>
      <w:r>
        <w:t>l</w:t>
      </w:r>
      <w:r w:rsidRPr="00E15C50">
        <w:t>a definizione di miscuglio è quella contenuta nel</w:t>
      </w:r>
      <w:r w:rsidR="008E4DAD">
        <w:t xml:space="preserve">l’articolo </w:t>
      </w:r>
      <w:r w:rsidR="00A02133">
        <w:t>3</w:t>
      </w:r>
      <w:r w:rsidR="008E4DAD">
        <w:t>, comma 1</w:t>
      </w:r>
      <w:r w:rsidRPr="00E15C50">
        <w:t xml:space="preserve">. </w:t>
      </w:r>
    </w:p>
    <w:p w:rsidR="00E15C50" w:rsidRPr="00E15C50" w:rsidRDefault="00E15C50" w:rsidP="00D02348">
      <w:pPr>
        <w:pStyle w:val="provvc"/>
        <w:jc w:val="both"/>
      </w:pPr>
      <w:r w:rsidRPr="00E15C50">
        <w:rPr>
          <w:b/>
          <w:bCs/>
        </w:rPr>
        <w:lastRenderedPageBreak/>
        <w:t>Prodotti sementieri</w:t>
      </w:r>
      <w:r>
        <w:rPr>
          <w:b/>
          <w:bCs/>
        </w:rPr>
        <w:t xml:space="preserve">: </w:t>
      </w:r>
      <w:r>
        <w:t>a</w:t>
      </w:r>
      <w:r w:rsidRPr="00E15C50">
        <w:t xml:space="preserve">i fini della presente legge per i prodotti sementieri si intendono quelli previsti </w:t>
      </w:r>
      <w:r w:rsidR="00640349">
        <w:t xml:space="preserve">all’articolo </w:t>
      </w:r>
      <w:r w:rsidR="00A02133">
        <w:t>1</w:t>
      </w:r>
      <w:r w:rsidR="00640349">
        <w:t>.</w:t>
      </w:r>
      <w:r w:rsidRPr="00E15C50">
        <w:t xml:space="preserve"> </w:t>
      </w:r>
    </w:p>
    <w:p w:rsidR="00E15C50" w:rsidRPr="00E15C50" w:rsidRDefault="00E15C50" w:rsidP="00D02348">
      <w:pPr>
        <w:pStyle w:val="provvc"/>
        <w:jc w:val="both"/>
      </w:pPr>
      <w:r w:rsidRPr="00E15C50">
        <w:rPr>
          <w:b/>
          <w:bCs/>
        </w:rPr>
        <w:t>Produttori di sementi</w:t>
      </w:r>
      <w:r>
        <w:rPr>
          <w:b/>
          <w:bCs/>
        </w:rPr>
        <w:t xml:space="preserve">: </w:t>
      </w:r>
      <w:r>
        <w:t>s</w:t>
      </w:r>
      <w:r w:rsidRPr="00E15C50">
        <w:t xml:space="preserve">ono le imprese che lavorano le sementi e gli altri materiali di moltiplicazione selezionandoli, depurandoli dalle scorie e confezionandoli per il commercio. </w:t>
      </w:r>
    </w:p>
    <w:p w:rsidR="00E15C50" w:rsidRPr="00E15C50" w:rsidRDefault="00E15C50" w:rsidP="00D02348">
      <w:pPr>
        <w:pStyle w:val="provvc"/>
        <w:jc w:val="both"/>
      </w:pPr>
      <w:r w:rsidRPr="00E15C50">
        <w:rPr>
          <w:b/>
          <w:bCs/>
        </w:rPr>
        <w:t>Purezza</w:t>
      </w:r>
      <w:r>
        <w:rPr>
          <w:b/>
          <w:bCs/>
        </w:rPr>
        <w:t xml:space="preserve">: </w:t>
      </w:r>
      <w:r>
        <w:t>è</w:t>
      </w:r>
      <w:r w:rsidRPr="00E15C50">
        <w:t xml:space="preserve"> la percentuale in peso del seme della varietà contenuta in un lotto o in una confezione. Le impurità sono costituite </w:t>
      </w:r>
      <w:bookmarkStart w:id="0" w:name="_GoBack"/>
      <w:bookmarkEnd w:id="0"/>
      <w:r w:rsidRPr="00E15C50">
        <w:t xml:space="preserve">da sostanze inerti e semi di altre specie o varietà. </w:t>
      </w:r>
    </w:p>
    <w:p w:rsidR="00E15C50" w:rsidRPr="00E15C50" w:rsidRDefault="00E15C50" w:rsidP="00D02348">
      <w:pPr>
        <w:pStyle w:val="provvc"/>
        <w:jc w:val="both"/>
      </w:pPr>
      <w:r w:rsidRPr="00E15C50">
        <w:rPr>
          <w:b/>
          <w:bCs/>
        </w:rPr>
        <w:t>Varietà sintetiche</w:t>
      </w:r>
      <w:r>
        <w:rPr>
          <w:b/>
          <w:bCs/>
        </w:rPr>
        <w:t xml:space="preserve">: </w:t>
      </w:r>
      <w:r w:rsidRPr="00E15C50">
        <w:rPr>
          <w:bCs/>
        </w:rPr>
        <w:t>s</w:t>
      </w:r>
      <w:r w:rsidRPr="00E15C50">
        <w:t>ono varietà risultanti dalla progenie di un certo numero di linee libe</w:t>
      </w:r>
      <w:r w:rsidR="00520A44">
        <w:t>ramente fecondate</w:t>
      </w:r>
      <w:r w:rsidRPr="00E15C50">
        <w:t xml:space="preserve">si. </w:t>
      </w:r>
    </w:p>
    <w:p w:rsidR="00B34B69" w:rsidRPr="00E15C50" w:rsidRDefault="00B34B69" w:rsidP="00D02348">
      <w:pPr>
        <w:jc w:val="both"/>
        <w:rPr>
          <w:rFonts w:ascii="Times New Roman" w:hAnsi="Times New Roman"/>
        </w:rPr>
      </w:pPr>
    </w:p>
    <w:sectPr w:rsidR="00B34B69" w:rsidRPr="00E15C50" w:rsidSect="00D60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02"/>
    <w:rsid w:val="000D4A1C"/>
    <w:rsid w:val="0039420D"/>
    <w:rsid w:val="004017E2"/>
    <w:rsid w:val="00520A44"/>
    <w:rsid w:val="00570C5B"/>
    <w:rsid w:val="00640349"/>
    <w:rsid w:val="006A30FD"/>
    <w:rsid w:val="00844730"/>
    <w:rsid w:val="008E4DAD"/>
    <w:rsid w:val="00A02133"/>
    <w:rsid w:val="00A40E02"/>
    <w:rsid w:val="00B34B69"/>
    <w:rsid w:val="00D02348"/>
    <w:rsid w:val="00D60784"/>
    <w:rsid w:val="00E15C50"/>
    <w:rsid w:val="00E243DB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r0">
    <w:name w:val="provv_r0"/>
    <w:basedOn w:val="Normale"/>
    <w:rsid w:val="00E15C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lang w:eastAsia="it-IT"/>
    </w:rPr>
  </w:style>
  <w:style w:type="paragraph" w:customStyle="1" w:styleId="provvc">
    <w:name w:val="provv_c"/>
    <w:basedOn w:val="Normale"/>
    <w:rsid w:val="00E15C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1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r0">
    <w:name w:val="provv_r0"/>
    <w:basedOn w:val="Normale"/>
    <w:rsid w:val="00E15C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lang w:eastAsia="it-IT"/>
    </w:rPr>
  </w:style>
  <w:style w:type="paragraph" w:customStyle="1" w:styleId="provvc">
    <w:name w:val="provv_c"/>
    <w:basedOn w:val="Normale"/>
    <w:rsid w:val="00E15C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1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33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139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4</cp:revision>
  <dcterms:created xsi:type="dcterms:W3CDTF">2017-08-29T10:38:00Z</dcterms:created>
  <dcterms:modified xsi:type="dcterms:W3CDTF">2017-09-08T08:30:00Z</dcterms:modified>
</cp:coreProperties>
</file>