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ABF" w:rsidRPr="00F07CDB" w:rsidRDefault="00FA0F05" w:rsidP="003E6ECA">
      <w:pPr>
        <w:tabs>
          <w:tab w:val="left" w:pos="6663"/>
        </w:tabs>
        <w:jc w:val="center"/>
        <w:rPr>
          <w:rFonts w:asciiTheme="minorHAnsi" w:hAnsiTheme="minorHAnsi"/>
          <w:sz w:val="28"/>
          <w:szCs w:val="28"/>
        </w:rPr>
      </w:pPr>
      <w:r w:rsidRPr="00F07CDB">
        <w:rPr>
          <w:rFonts w:asciiTheme="minorHAnsi" w:hAnsiTheme="minorHAnsi"/>
          <w:sz w:val="28"/>
          <w:szCs w:val="28"/>
        </w:rPr>
        <w:t>ALLEGATO</w:t>
      </w:r>
      <w:r w:rsidR="00C84BC5">
        <w:rPr>
          <w:rFonts w:asciiTheme="minorHAnsi" w:hAnsiTheme="minorHAnsi"/>
          <w:sz w:val="28"/>
          <w:szCs w:val="28"/>
        </w:rPr>
        <w:t xml:space="preserve">_ Circolare CONAF </w:t>
      </w:r>
      <w:r w:rsidR="00AA76ED">
        <w:rPr>
          <w:rFonts w:asciiTheme="minorHAnsi" w:hAnsiTheme="minorHAnsi"/>
          <w:sz w:val="28"/>
          <w:szCs w:val="28"/>
        </w:rPr>
        <w:t>32</w:t>
      </w:r>
      <w:r w:rsidR="006D4021">
        <w:rPr>
          <w:rFonts w:asciiTheme="minorHAnsi" w:hAnsiTheme="minorHAnsi"/>
          <w:sz w:val="28"/>
          <w:szCs w:val="28"/>
        </w:rPr>
        <w:t xml:space="preserve"> del 1</w:t>
      </w:r>
      <w:r w:rsidR="008A5D4E">
        <w:rPr>
          <w:rFonts w:asciiTheme="minorHAnsi" w:hAnsiTheme="minorHAnsi"/>
          <w:sz w:val="28"/>
          <w:szCs w:val="28"/>
        </w:rPr>
        <w:t>8</w:t>
      </w:r>
      <w:r w:rsidR="006D4021">
        <w:rPr>
          <w:rFonts w:asciiTheme="minorHAnsi" w:hAnsiTheme="minorHAnsi"/>
          <w:sz w:val="28"/>
          <w:szCs w:val="28"/>
        </w:rPr>
        <w:t>/09/2019</w:t>
      </w:r>
    </w:p>
    <w:p w:rsidR="003E6ECA" w:rsidRPr="00F07CDB" w:rsidRDefault="003E6ECA" w:rsidP="003E6ECA">
      <w:pPr>
        <w:tabs>
          <w:tab w:val="left" w:pos="6663"/>
        </w:tabs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W w:w="977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715"/>
        <w:gridCol w:w="7058"/>
      </w:tblGrid>
      <w:tr w:rsidR="003D1154" w:rsidRPr="00767ED5" w:rsidTr="00FB06BC">
        <w:trPr>
          <w:trHeight w:val="363"/>
          <w:tblCellSpacing w:w="20" w:type="dxa"/>
          <w:jc w:val="center"/>
        </w:trPr>
        <w:tc>
          <w:tcPr>
            <w:tcW w:w="9693" w:type="dxa"/>
            <w:gridSpan w:val="2"/>
            <w:shd w:val="clear" w:color="auto" w:fill="DAEEF3"/>
            <w:vAlign w:val="center"/>
          </w:tcPr>
          <w:p w:rsidR="003D1154" w:rsidRPr="003D1154" w:rsidRDefault="003D1154" w:rsidP="003D1154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244061"/>
                <w:sz w:val="20"/>
                <w:szCs w:val="20"/>
              </w:rPr>
            </w:pPr>
          </w:p>
          <w:p w:rsidR="00C84BC5" w:rsidRDefault="00C84BC5" w:rsidP="0055114A">
            <w:pPr>
              <w:spacing w:after="240" w:line="276" w:lineRule="auto"/>
              <w:jc w:val="center"/>
              <w:rPr>
                <w:rFonts w:ascii="Tahoma" w:hAnsi="Tahoma" w:cs="Tahoma"/>
                <w:b/>
                <w:bCs/>
                <w:color w:val="244061"/>
              </w:rPr>
            </w:pPr>
            <w:r>
              <w:rPr>
                <w:rFonts w:ascii="Tahoma" w:hAnsi="Tahoma" w:cs="Tahoma"/>
                <w:b/>
                <w:bCs/>
                <w:color w:val="244061"/>
              </w:rPr>
              <w:t xml:space="preserve">SCHEMA DI CONTRIBUTO AL CONGRESSO </w:t>
            </w:r>
          </w:p>
          <w:p w:rsidR="003D1154" w:rsidRPr="0055114A" w:rsidRDefault="00C84BC5" w:rsidP="0055114A">
            <w:pPr>
              <w:spacing w:after="240" w:line="276" w:lineRule="auto"/>
              <w:jc w:val="center"/>
              <w:rPr>
                <w:rFonts w:ascii="Tahoma" w:hAnsi="Tahoma" w:cs="Tahoma"/>
                <w:b/>
                <w:bCs/>
                <w:color w:val="244061"/>
              </w:rPr>
            </w:pPr>
            <w:r>
              <w:rPr>
                <w:rFonts w:ascii="Tahoma" w:hAnsi="Tahoma" w:cs="Tahoma"/>
                <w:b/>
                <w:bCs/>
                <w:color w:val="244061"/>
              </w:rPr>
              <w:t>E</w:t>
            </w:r>
            <w:r w:rsidR="003D1154" w:rsidRPr="0055114A">
              <w:rPr>
                <w:rFonts w:ascii="Tahoma" w:hAnsi="Tahoma" w:cs="Tahoma"/>
                <w:b/>
                <w:bCs/>
                <w:color w:val="244061"/>
              </w:rPr>
              <w:t xml:space="preserve">VENTO DI AVVICINAMENTO </w:t>
            </w:r>
            <w:r w:rsidR="003D1154" w:rsidRPr="0055114A">
              <w:rPr>
                <w:rFonts w:ascii="Tahoma" w:hAnsi="Tahoma" w:cs="Tahoma"/>
                <w:b/>
                <w:bCs/>
                <w:i/>
                <w:color w:val="244061"/>
              </w:rPr>
              <w:t>XVII CONGRESSO CONAF – AGENDA 2030</w:t>
            </w:r>
          </w:p>
          <w:p w:rsidR="003D1154" w:rsidRPr="003D1154" w:rsidRDefault="003D1154" w:rsidP="003D1154">
            <w:pPr>
              <w:spacing w:after="240"/>
              <w:jc w:val="center"/>
              <w:rPr>
                <w:rFonts w:ascii="Tahoma" w:hAnsi="Tahoma" w:cs="Tahoma"/>
                <w:b/>
                <w:bCs/>
                <w:i/>
                <w:color w:val="244061"/>
                <w:sz w:val="22"/>
                <w:szCs w:val="22"/>
              </w:rPr>
            </w:pPr>
            <w:r w:rsidRPr="003D1154">
              <w:rPr>
                <w:rFonts w:ascii="Tahoma" w:hAnsi="Tahoma" w:cs="Tahoma"/>
                <w:b/>
                <w:bCs/>
                <w:i/>
                <w:color w:val="244061"/>
                <w:sz w:val="16"/>
                <w:szCs w:val="16"/>
              </w:rPr>
              <w:t>Matera2019 - Capitale europea della cultura</w:t>
            </w:r>
          </w:p>
        </w:tc>
      </w:tr>
      <w:tr w:rsidR="003D1154" w:rsidRPr="000224AB" w:rsidTr="00FB06BC">
        <w:trPr>
          <w:trHeight w:val="618"/>
          <w:tblCellSpacing w:w="20" w:type="dxa"/>
          <w:jc w:val="center"/>
        </w:trPr>
        <w:tc>
          <w:tcPr>
            <w:tcW w:w="9693" w:type="dxa"/>
            <w:gridSpan w:val="2"/>
            <w:shd w:val="clear" w:color="auto" w:fill="auto"/>
          </w:tcPr>
          <w:p w:rsidR="003D1154" w:rsidRPr="003B2E5E" w:rsidRDefault="003D1154" w:rsidP="00C0092F">
            <w:pPr>
              <w:spacing w:line="360" w:lineRule="auto"/>
              <w:rPr>
                <w:rFonts w:ascii="Tahoma" w:hAnsi="Tahoma" w:cs="Tahoma"/>
                <w:b/>
                <w:bCs/>
                <w:color w:val="17365D"/>
                <w:sz w:val="22"/>
                <w:szCs w:val="22"/>
              </w:rPr>
            </w:pPr>
            <w:r w:rsidRPr="003B2E5E">
              <w:rPr>
                <w:rFonts w:ascii="Tahoma" w:hAnsi="Tahoma" w:cs="Tahoma"/>
                <w:b/>
                <w:bCs/>
                <w:color w:val="17365D"/>
                <w:sz w:val="22"/>
                <w:szCs w:val="22"/>
              </w:rPr>
              <w:t xml:space="preserve">RICHIEDENTE </w:t>
            </w:r>
            <w:r w:rsidRPr="007D7554">
              <w:rPr>
                <w:rFonts w:ascii="Tahoma" w:hAnsi="Tahoma" w:cs="Tahoma"/>
                <w:bCs/>
                <w:color w:val="17365D"/>
                <w:sz w:val="18"/>
                <w:szCs w:val="18"/>
              </w:rPr>
              <w:t xml:space="preserve">(contrassegnare solo una delle </w:t>
            </w:r>
            <w:r w:rsidR="0055114A" w:rsidRPr="007D7554">
              <w:rPr>
                <w:rFonts w:ascii="Tahoma" w:hAnsi="Tahoma" w:cs="Tahoma"/>
                <w:bCs/>
                <w:color w:val="17365D"/>
                <w:sz w:val="18"/>
                <w:szCs w:val="18"/>
              </w:rPr>
              <w:t>2</w:t>
            </w:r>
            <w:r w:rsidRPr="007D7554">
              <w:rPr>
                <w:rFonts w:ascii="Tahoma" w:hAnsi="Tahoma" w:cs="Tahoma"/>
                <w:bCs/>
                <w:color w:val="17365D"/>
                <w:sz w:val="18"/>
                <w:szCs w:val="18"/>
              </w:rPr>
              <w:t xml:space="preserve"> opzioni)</w:t>
            </w:r>
          </w:p>
          <w:p w:rsidR="003D1154" w:rsidRPr="000F1D6D" w:rsidRDefault="003D1154" w:rsidP="0055114A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ahoma" w:hAnsi="Tahoma" w:cs="Tahoma"/>
                <w:b/>
                <w:bCs/>
                <w:color w:val="244061"/>
              </w:rPr>
            </w:pPr>
            <w:r w:rsidRPr="000F1D6D">
              <w:rPr>
                <w:rFonts w:ascii="Tahoma" w:hAnsi="Tahoma" w:cs="Tahoma"/>
                <w:b/>
                <w:bCs/>
                <w:color w:val="244061"/>
              </w:rPr>
              <w:t xml:space="preserve">Federazione </w:t>
            </w:r>
            <w:r>
              <w:rPr>
                <w:rFonts w:ascii="Tahoma" w:hAnsi="Tahoma" w:cs="Tahoma"/>
                <w:b/>
                <w:bCs/>
                <w:color w:val="244061"/>
              </w:rPr>
              <w:t>degli Ordini dei</w:t>
            </w:r>
            <w:r w:rsidRPr="000F1D6D">
              <w:rPr>
                <w:rFonts w:ascii="Tahoma" w:hAnsi="Tahoma" w:cs="Tahoma"/>
                <w:b/>
                <w:bCs/>
                <w:color w:val="244061"/>
              </w:rPr>
              <w:t xml:space="preserve"> Dottori Agronomi e dei Dottori Forestali</w:t>
            </w:r>
            <w:r>
              <w:rPr>
                <w:rFonts w:ascii="Tahoma" w:hAnsi="Tahoma" w:cs="Tahoma"/>
                <w:b/>
                <w:bCs/>
                <w:color w:val="244061"/>
              </w:rPr>
              <w:t xml:space="preserve"> di _____________</w:t>
            </w:r>
            <w:r w:rsidR="0055114A">
              <w:rPr>
                <w:rFonts w:ascii="Tahoma" w:hAnsi="Tahoma" w:cs="Tahoma"/>
                <w:b/>
                <w:bCs/>
                <w:color w:val="244061"/>
              </w:rPr>
              <w:t>___________________________________________</w:t>
            </w:r>
          </w:p>
          <w:p w:rsidR="003D1154" w:rsidRPr="00C5786E" w:rsidRDefault="003D1154" w:rsidP="0055114A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28"/>
                <w:szCs w:val="28"/>
              </w:rPr>
            </w:pPr>
            <w:r w:rsidRPr="000F1D6D">
              <w:rPr>
                <w:rFonts w:ascii="Tahoma" w:hAnsi="Tahoma" w:cs="Tahoma"/>
                <w:b/>
                <w:bCs/>
                <w:color w:val="244061"/>
              </w:rPr>
              <w:t xml:space="preserve">Ordine Provinciale dei Dottori Agronomi e dei Dottori </w:t>
            </w:r>
            <w:r w:rsidRPr="00F719AA">
              <w:rPr>
                <w:rFonts w:ascii="Tahoma" w:hAnsi="Tahoma" w:cs="Tahoma"/>
                <w:b/>
                <w:bCs/>
                <w:color w:val="244061"/>
              </w:rPr>
              <w:t>Forestali di</w:t>
            </w:r>
            <w:r w:rsidR="0055114A">
              <w:rPr>
                <w:rFonts w:ascii="Tahoma" w:hAnsi="Tahoma" w:cs="Tahoma"/>
                <w:b/>
                <w:bCs/>
                <w:color w:val="244061"/>
              </w:rPr>
              <w:t xml:space="preserve"> </w:t>
            </w:r>
            <w:r w:rsidRPr="00F719AA">
              <w:rPr>
                <w:rFonts w:ascii="Tahoma" w:hAnsi="Tahoma" w:cs="Tahoma"/>
                <w:b/>
                <w:bCs/>
                <w:color w:val="244061"/>
              </w:rPr>
              <w:t>_______________</w:t>
            </w:r>
            <w:r w:rsidR="0055114A">
              <w:rPr>
                <w:rFonts w:ascii="Tahoma" w:hAnsi="Tahoma" w:cs="Tahoma"/>
                <w:b/>
                <w:bCs/>
                <w:color w:val="244061"/>
              </w:rPr>
              <w:t>________________________________________</w:t>
            </w:r>
            <w:r w:rsidRPr="00F719AA">
              <w:rPr>
                <w:rFonts w:ascii="Tahoma" w:hAnsi="Tahoma" w:cs="Tahoma"/>
                <w:b/>
                <w:bCs/>
                <w:color w:val="244061"/>
              </w:rPr>
              <w:t>_</w:t>
            </w:r>
          </w:p>
        </w:tc>
      </w:tr>
      <w:tr w:rsidR="00EC0524" w:rsidRPr="00767ED5" w:rsidTr="00FB06BC">
        <w:trPr>
          <w:tblCellSpacing w:w="20" w:type="dxa"/>
          <w:jc w:val="center"/>
        </w:trPr>
        <w:tc>
          <w:tcPr>
            <w:tcW w:w="2655" w:type="dxa"/>
            <w:shd w:val="clear" w:color="auto" w:fill="DAEEF3"/>
          </w:tcPr>
          <w:p w:rsidR="003D1154" w:rsidRDefault="003D1154" w:rsidP="00C0092F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  <w:t xml:space="preserve">NOMINATIVO </w:t>
            </w:r>
            <w:r w:rsidR="0055114A"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  <w:t>PRESIDENTE</w:t>
            </w:r>
          </w:p>
        </w:tc>
        <w:tc>
          <w:tcPr>
            <w:tcW w:w="6998" w:type="dxa"/>
          </w:tcPr>
          <w:p w:rsidR="003D1154" w:rsidRPr="00461C5A" w:rsidRDefault="003D1154" w:rsidP="00C0092F">
            <w:pPr>
              <w:spacing w:line="360" w:lineRule="auto"/>
              <w:jc w:val="both"/>
              <w:rPr>
                <w:rFonts w:ascii="Tahoma" w:hAnsi="Tahoma" w:cs="Tahoma"/>
                <w:b/>
                <w:color w:val="244061"/>
                <w:lang w:val="es-ES"/>
              </w:rPr>
            </w:pPr>
          </w:p>
        </w:tc>
      </w:tr>
      <w:tr w:rsidR="00EC0524" w:rsidRPr="00767ED5" w:rsidTr="00FB06BC">
        <w:trPr>
          <w:tblCellSpacing w:w="20" w:type="dxa"/>
          <w:jc w:val="center"/>
        </w:trPr>
        <w:tc>
          <w:tcPr>
            <w:tcW w:w="2655" w:type="dxa"/>
            <w:shd w:val="clear" w:color="auto" w:fill="DAEEF3"/>
          </w:tcPr>
          <w:p w:rsidR="003D1154" w:rsidRPr="006134A9" w:rsidRDefault="003D1154" w:rsidP="00C0092F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  <w:t xml:space="preserve">E - MAIL </w:t>
            </w:r>
          </w:p>
        </w:tc>
        <w:tc>
          <w:tcPr>
            <w:tcW w:w="6998" w:type="dxa"/>
          </w:tcPr>
          <w:p w:rsidR="003D1154" w:rsidRPr="00461C5A" w:rsidRDefault="003D1154" w:rsidP="00C0092F">
            <w:pPr>
              <w:spacing w:line="360" w:lineRule="auto"/>
              <w:jc w:val="both"/>
              <w:rPr>
                <w:rFonts w:ascii="Tahoma" w:hAnsi="Tahoma" w:cs="Tahoma"/>
                <w:b/>
                <w:color w:val="244061"/>
                <w:lang w:val="es-ES"/>
              </w:rPr>
            </w:pPr>
          </w:p>
        </w:tc>
      </w:tr>
      <w:tr w:rsidR="00EC0524" w:rsidRPr="00767ED5" w:rsidTr="00FB06BC">
        <w:trPr>
          <w:tblCellSpacing w:w="20" w:type="dxa"/>
          <w:jc w:val="center"/>
        </w:trPr>
        <w:tc>
          <w:tcPr>
            <w:tcW w:w="2655" w:type="dxa"/>
            <w:shd w:val="clear" w:color="auto" w:fill="DAEEF3"/>
          </w:tcPr>
          <w:p w:rsidR="003D1154" w:rsidRPr="006134A9" w:rsidRDefault="003D1154" w:rsidP="00C0092F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  <w:t>PEC</w:t>
            </w:r>
          </w:p>
        </w:tc>
        <w:tc>
          <w:tcPr>
            <w:tcW w:w="6998" w:type="dxa"/>
          </w:tcPr>
          <w:p w:rsidR="003D1154" w:rsidRPr="00461C5A" w:rsidRDefault="003D1154" w:rsidP="00C0092F">
            <w:pPr>
              <w:spacing w:line="360" w:lineRule="auto"/>
              <w:jc w:val="both"/>
              <w:rPr>
                <w:rFonts w:ascii="Tahoma" w:hAnsi="Tahoma" w:cs="Tahoma"/>
                <w:b/>
                <w:color w:val="244061"/>
                <w:lang w:val="es-ES"/>
              </w:rPr>
            </w:pPr>
          </w:p>
        </w:tc>
      </w:tr>
      <w:tr w:rsidR="00EC0524" w:rsidRPr="00767ED5" w:rsidTr="00FB06BC">
        <w:trPr>
          <w:tblCellSpacing w:w="20" w:type="dxa"/>
          <w:jc w:val="center"/>
        </w:trPr>
        <w:tc>
          <w:tcPr>
            <w:tcW w:w="2655" w:type="dxa"/>
            <w:shd w:val="clear" w:color="auto" w:fill="DAEEF3"/>
          </w:tcPr>
          <w:p w:rsidR="003D1154" w:rsidRPr="006134A9" w:rsidRDefault="003D1154" w:rsidP="00C0092F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  <w:bookmarkStart w:id="0" w:name="_Hlk8919661"/>
            <w:r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  <w:t>RECAPITO TELEFONICO</w:t>
            </w:r>
          </w:p>
        </w:tc>
        <w:tc>
          <w:tcPr>
            <w:tcW w:w="6998" w:type="dxa"/>
          </w:tcPr>
          <w:p w:rsidR="003D1154" w:rsidRPr="00461C5A" w:rsidRDefault="003D1154" w:rsidP="00C0092F">
            <w:pPr>
              <w:spacing w:line="360" w:lineRule="auto"/>
              <w:jc w:val="both"/>
              <w:rPr>
                <w:rFonts w:ascii="Tahoma" w:hAnsi="Tahoma" w:cs="Tahoma"/>
                <w:b/>
                <w:color w:val="244061"/>
                <w:lang w:val="es-ES"/>
              </w:rPr>
            </w:pPr>
          </w:p>
        </w:tc>
      </w:tr>
      <w:bookmarkEnd w:id="0"/>
      <w:tr w:rsidR="0055114A" w:rsidRPr="00767ED5" w:rsidTr="00FB06BC">
        <w:trPr>
          <w:tblCellSpacing w:w="20" w:type="dxa"/>
          <w:jc w:val="center"/>
        </w:trPr>
        <w:tc>
          <w:tcPr>
            <w:tcW w:w="9693" w:type="dxa"/>
            <w:gridSpan w:val="2"/>
            <w:shd w:val="clear" w:color="auto" w:fill="DAEEF3"/>
          </w:tcPr>
          <w:p w:rsidR="00F07CDB" w:rsidRDefault="0055114A" w:rsidP="00F07CDB">
            <w:pPr>
              <w:jc w:val="center"/>
              <w:rPr>
                <w:rFonts w:ascii="Tahoma" w:hAnsi="Tahoma" w:cs="Tahoma"/>
                <w:b/>
                <w:color w:val="244061"/>
                <w:lang w:val="es-ES"/>
              </w:rPr>
            </w:pPr>
            <w:r>
              <w:rPr>
                <w:rFonts w:ascii="Tahoma" w:hAnsi="Tahoma" w:cs="Tahoma"/>
                <w:b/>
                <w:color w:val="244061"/>
                <w:lang w:val="es-ES"/>
              </w:rPr>
              <w:t>OBIETTIVO E TARGET DI INTERESSE</w:t>
            </w:r>
          </w:p>
          <w:p w:rsidR="0055114A" w:rsidRPr="007D7554" w:rsidRDefault="0055114A" w:rsidP="00F07CDB">
            <w:pPr>
              <w:jc w:val="center"/>
              <w:rPr>
                <w:rFonts w:ascii="Tahoma" w:hAnsi="Tahoma" w:cs="Tahoma"/>
                <w:b/>
                <w:color w:val="244061"/>
                <w:sz w:val="18"/>
                <w:szCs w:val="18"/>
                <w:lang w:val="es-ES"/>
              </w:rPr>
            </w:pPr>
            <w:r w:rsidRPr="007D7554">
              <w:rPr>
                <w:rFonts w:ascii="Tahoma" w:hAnsi="Tahoma" w:cs="Tahoma"/>
                <w:bCs/>
                <w:color w:val="17365D"/>
                <w:sz w:val="18"/>
                <w:szCs w:val="18"/>
              </w:rPr>
              <w:t>(contrassegnare 2 opzioni sia per gli obiettivi sia per i target</w:t>
            </w:r>
            <w:r w:rsidR="00F07CDB">
              <w:rPr>
                <w:rFonts w:ascii="Tahoma" w:hAnsi="Tahoma" w:cs="Tahoma"/>
                <w:bCs/>
                <w:color w:val="17365D"/>
                <w:sz w:val="18"/>
                <w:szCs w:val="18"/>
              </w:rPr>
              <w:t xml:space="preserve"> all’interno dei relativi obiettivi scelti</w:t>
            </w:r>
            <w:r w:rsidRPr="007D7554">
              <w:rPr>
                <w:rFonts w:ascii="Tahoma" w:hAnsi="Tahoma" w:cs="Tahoma"/>
                <w:bCs/>
                <w:color w:val="17365D"/>
                <w:sz w:val="18"/>
                <w:szCs w:val="18"/>
              </w:rPr>
              <w:t>)</w:t>
            </w:r>
          </w:p>
        </w:tc>
      </w:tr>
      <w:tr w:rsidR="00EC0524" w:rsidRPr="00461C5A" w:rsidTr="00FB06BC">
        <w:trPr>
          <w:tblCellSpacing w:w="20" w:type="dxa"/>
          <w:jc w:val="center"/>
        </w:trPr>
        <w:tc>
          <w:tcPr>
            <w:tcW w:w="2655" w:type="dxa"/>
            <w:shd w:val="clear" w:color="auto" w:fill="DAEEF3"/>
          </w:tcPr>
          <w:p w:rsidR="0055114A" w:rsidRPr="0055114A" w:rsidRDefault="0055114A" w:rsidP="0055114A">
            <w:pPr>
              <w:jc w:val="center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  <w:t>OBIETTIVI</w:t>
            </w:r>
          </w:p>
        </w:tc>
        <w:tc>
          <w:tcPr>
            <w:tcW w:w="6998" w:type="dxa"/>
          </w:tcPr>
          <w:p w:rsidR="0055114A" w:rsidRPr="0055114A" w:rsidRDefault="0055114A" w:rsidP="0055114A">
            <w:pPr>
              <w:jc w:val="center"/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</w:pPr>
            <w:r w:rsidRPr="0055114A"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  <w:t>TARGET</w:t>
            </w:r>
          </w:p>
        </w:tc>
      </w:tr>
      <w:tr w:rsidR="00EC0524" w:rsidRPr="00461C5A" w:rsidTr="00FB06BC">
        <w:trPr>
          <w:trHeight w:val="850"/>
          <w:tblCellSpacing w:w="20" w:type="dxa"/>
          <w:jc w:val="center"/>
        </w:trPr>
        <w:tc>
          <w:tcPr>
            <w:tcW w:w="2655" w:type="dxa"/>
            <w:vMerge w:val="restart"/>
            <w:shd w:val="clear" w:color="auto" w:fill="DAEEF3"/>
          </w:tcPr>
          <w:p w:rsidR="007D7554" w:rsidRDefault="007D7554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  <w:p w:rsidR="007D7554" w:rsidRPr="007D7554" w:rsidRDefault="007D7554" w:rsidP="007D7554">
            <w:pPr>
              <w:pStyle w:val="Paragrafoelenco"/>
              <w:numPr>
                <w:ilvl w:val="0"/>
                <w:numId w:val="7"/>
              </w:num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  <w:r w:rsidRPr="007D7554"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  <w:t xml:space="preserve">Obiettivo 2. </w:t>
            </w:r>
          </w:p>
          <w:p w:rsidR="007D7554" w:rsidRPr="0055114A" w:rsidRDefault="007D7554" w:rsidP="0055114A">
            <w:pPr>
              <w:jc w:val="right"/>
              <w:rPr>
                <w:rFonts w:ascii="Tahoma" w:hAnsi="Tahoma" w:cs="Tahoma"/>
                <w:bCs/>
                <w:color w:val="244061"/>
                <w:sz w:val="22"/>
                <w:szCs w:val="22"/>
              </w:rPr>
            </w:pPr>
            <w:r w:rsidRPr="0055114A">
              <w:rPr>
                <w:rFonts w:ascii="Tahoma" w:hAnsi="Tahoma" w:cs="Tahoma"/>
                <w:bCs/>
                <w:color w:val="244061"/>
                <w:sz w:val="22"/>
                <w:szCs w:val="22"/>
              </w:rPr>
              <w:t>Porre fine alla fame, raggiungere la sicurezza alimentare, migliorare</w:t>
            </w:r>
          </w:p>
          <w:p w:rsidR="007D7554" w:rsidRPr="006134A9" w:rsidRDefault="007D7554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color w:val="244061"/>
                <w:sz w:val="22"/>
                <w:szCs w:val="22"/>
              </w:rPr>
              <w:drawing>
                <wp:anchor distT="0" distB="0" distL="114300" distR="119380" simplePos="0" relativeHeight="251658240" behindDoc="0" locked="0" layoutInCell="1" allowOverlap="1" wp14:anchorId="20438347" wp14:editId="591001E6">
                  <wp:simplePos x="0" y="0"/>
                  <wp:positionH relativeFrom="margin">
                    <wp:posOffset>190500</wp:posOffset>
                  </wp:positionH>
                  <wp:positionV relativeFrom="margin">
                    <wp:posOffset>765810</wp:posOffset>
                  </wp:positionV>
                  <wp:extent cx="1238250" cy="1224915"/>
                  <wp:effectExtent l="19050" t="19050" r="19050" b="13335"/>
                  <wp:wrapSquare wrapText="bothSides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4" t="-84" r="-84" b="-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24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114A">
              <w:rPr>
                <w:rFonts w:ascii="Tahoma" w:hAnsi="Tahoma" w:cs="Tahoma"/>
                <w:bCs/>
                <w:color w:val="244061"/>
                <w:sz w:val="22"/>
                <w:szCs w:val="22"/>
              </w:rPr>
              <w:t>la nutrizione e promuovere un’agricoltura sostenibile</w:t>
            </w:r>
          </w:p>
        </w:tc>
        <w:tc>
          <w:tcPr>
            <w:tcW w:w="6998" w:type="dxa"/>
          </w:tcPr>
          <w:p w:rsidR="007D7554" w:rsidRPr="00C84BC5" w:rsidRDefault="00C84BC5" w:rsidP="00C84BC5">
            <w:pPr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</w:pPr>
            <w:r w:rsidRPr="00C84BC5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2.3</w:t>
            </w:r>
            <w:r w:rsidRPr="00C84BC5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2030, raddoppiare la produttività agricola e il reddito dei produttori di cibo su piccola scala, in particolare le donne, i popoli indigeni, le famiglie di agricoltori, i pastori e i pescatori, anche attraverso un accesso sicuro ed equo a terreni, altre risorse e input produttivi, conoscenze, servizi finanziari, mercati e opportunità per valore aggiunto e occupazioni non agricole</w:t>
            </w:r>
          </w:p>
        </w:tc>
      </w:tr>
      <w:tr w:rsidR="00EC0524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7D7554" w:rsidRPr="0055114A" w:rsidRDefault="007D7554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7D7554" w:rsidRPr="00C84BC5" w:rsidRDefault="00C84BC5" w:rsidP="00C84BC5">
            <w:pPr>
              <w:spacing w:line="360" w:lineRule="auto"/>
              <w:jc w:val="both"/>
              <w:rPr>
                <w:rFonts w:ascii="Tahoma" w:hAnsi="Tahoma" w:cs="Tahoma"/>
                <w:b/>
                <w:color w:val="244061"/>
                <w:lang w:val="es-ES"/>
              </w:rPr>
            </w:pPr>
            <w:r w:rsidRPr="00C84BC5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2.4</w:t>
            </w:r>
            <w:r w:rsidRPr="00C84BC5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2030, garantire sistemi di produzione alimentare sostenibili e implementare pratiche agricole resilienti che aumentino la produttività e la produzione, che aiutino a proteggere gli ecosistemi, che rafforzino la capacità di adattamento ai cambiamenti climatici, a condizioni meteorologiche estreme, siccità, inondazioni e altri disastri e che migliorino progressivamente la qualità del suolo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C84BC5" w:rsidRDefault="00C84BC5" w:rsidP="00C84BC5">
            <w:pPr>
              <w:spacing w:line="360" w:lineRule="auto"/>
              <w:jc w:val="both"/>
              <w:rPr>
                <w:rFonts w:ascii="Tahoma" w:hAnsi="Tahoma" w:cs="Tahoma"/>
                <w:b/>
                <w:color w:val="244061"/>
                <w:lang w:val="es-ES"/>
              </w:rPr>
            </w:pPr>
            <w:r w:rsidRPr="00C84BC5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2.5</w:t>
            </w:r>
            <w:r w:rsidRPr="00C84BC5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2020, mantenere la diversità genetica delle sementi, delle piante coltivate, degli animali da allevamento e domestici e delle specie selvatiche affini, anche attraverso banche di semi e piante diversificate e opportunamente gestite a livello nazionale, regionale e internazionale; promuovere l'accesso e la giusta ed equa ripartizione dei benefici derivanti dall'utilizzo delle risorse genetiche e della conoscenza tradizionale associata, come concordato a livello internazionale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C84BC5" w:rsidRDefault="00C84BC5" w:rsidP="00C84BC5">
            <w:pPr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  <w:r w:rsidRPr="00C84BC5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 xml:space="preserve">2.a </w:t>
            </w:r>
            <w:r w:rsidRPr="00C84BC5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Aumentare gli investimenti, anche attraverso il miglioramento della cooperazione internazionale, in infrastrutture rurali, ricerca agricola e formazione, sviluppo tecnologico e le banche di geni vegetali e animali, al fine di migliorare la capacità produttiva agricola nei paesi in via di sviluppo, in particolare i paesi meno sviluppati</w:t>
            </w:r>
          </w:p>
        </w:tc>
      </w:tr>
      <w:tr w:rsidR="00C84BC5" w:rsidRPr="00461C5A" w:rsidTr="00FB06BC">
        <w:trPr>
          <w:gridAfter w:val="1"/>
          <w:wAfter w:w="6998" w:type="dxa"/>
          <w:trHeight w:val="266"/>
          <w:tblCellSpacing w:w="20" w:type="dxa"/>
          <w:jc w:val="center"/>
        </w:trPr>
        <w:tc>
          <w:tcPr>
            <w:tcW w:w="2655" w:type="dxa"/>
            <w:vMerge w:val="restart"/>
            <w:shd w:val="clear" w:color="auto" w:fill="DAEEF3"/>
          </w:tcPr>
          <w:p w:rsidR="00C84BC5" w:rsidRPr="00802EA2" w:rsidRDefault="00C84BC5" w:rsidP="00802EA2">
            <w:pPr>
              <w:pStyle w:val="Paragrafoelenco"/>
              <w:numPr>
                <w:ilvl w:val="0"/>
                <w:numId w:val="6"/>
              </w:num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color w:val="244061"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5625BCDB" wp14:editId="00CAF168">
                  <wp:simplePos x="0" y="0"/>
                  <wp:positionH relativeFrom="margin">
                    <wp:posOffset>247650</wp:posOffset>
                  </wp:positionH>
                  <wp:positionV relativeFrom="margin">
                    <wp:posOffset>1402080</wp:posOffset>
                  </wp:positionV>
                  <wp:extent cx="1181100" cy="1175385"/>
                  <wp:effectExtent l="19050" t="19050" r="19050" b="24765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14" r="-29" b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5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02EA2"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  <w:t>Obiettivo 11</w:t>
            </w:r>
            <w:r w:rsidRPr="00802EA2">
              <w:rPr>
                <w:rFonts w:ascii="Tahoma" w:hAnsi="Tahoma" w:cs="Tahoma"/>
                <w:bCs/>
                <w:color w:val="244061"/>
                <w:sz w:val="22"/>
                <w:szCs w:val="22"/>
              </w:rPr>
              <w:t>. Rendere le città e gli insediamenti umani inclusivi, sicuri, duraturi e sostenibili</w:t>
            </w:r>
          </w:p>
          <w:p w:rsidR="00C84BC5" w:rsidRDefault="00C84BC5" w:rsidP="00802EA2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  <w:p w:rsidR="00C84BC5" w:rsidRPr="00802EA2" w:rsidRDefault="00C84BC5" w:rsidP="00802EA2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802EA2" w:rsidRDefault="00C84BC5" w:rsidP="00802EA2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802EA2" w:rsidRDefault="00C84BC5" w:rsidP="00802EA2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  <w:r w:rsidRPr="00802EA2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11.3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2030, potenziare un’urbanizzazione inclusiva e sostenibile e la capacità di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pianificare e gestire in tutti i paesi un insediamento umano che sia partecipativo, integrato e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sostenibile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802EA2" w:rsidRDefault="00C84BC5" w:rsidP="00802EA2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802EA2" w:rsidRDefault="00C84BC5" w:rsidP="00802EA2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  <w:r w:rsidRPr="00802EA2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11.4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Potenziare gli sforzi per proteggere e salvaguardare il patrimonio culturale e naturale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del mondo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802EA2" w:rsidRDefault="00C84BC5" w:rsidP="00802EA2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802EA2" w:rsidRDefault="00C84BC5" w:rsidP="00802EA2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  <w:r w:rsidRPr="00802EA2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11.6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2030, ridurre l’impatto ambientale negativo pro-capite delle città, prestando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particolare attenzione alla qualità dell’aria e alla gestione dei rifiuti urbani e di altri rifiuti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802EA2" w:rsidRDefault="00C84BC5" w:rsidP="00802EA2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802EA2" w:rsidRDefault="00C84BC5" w:rsidP="00802EA2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  <w:r w:rsidRPr="00802EA2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11.7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2030, fornire accesso universale a spazi verdi e pubblici sicuri, inclusivi e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accessibili, in particolare per donne, bambini, anziani e disabili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802EA2" w:rsidRDefault="00C84BC5" w:rsidP="00802EA2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802EA2" w:rsidRDefault="00C84BC5" w:rsidP="007D40FF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  <w:r w:rsidRPr="00802EA2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11.a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Supportare i positivi legami economici, sociali e ambientali tra aree urbane,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periurbane e rurali rafforzando la pianificazione dello sviluppo nazionale e regionale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802EA2" w:rsidRDefault="00C84BC5" w:rsidP="00802EA2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802EA2" w:rsidRDefault="00C84BC5" w:rsidP="007D40FF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  <w:r w:rsidRPr="00802EA2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11.b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2020, aumentare considerevolmente il numero di città e insediamenti umani che adottano e attuano politiche integrate e piani tesi all’inclusione, all’efficienza delle risorse, alla mitigazione e all’adattamento ai cambiamenti climatici, alla resistenza ai disastri, e che promuovono e attuano una gestione olistica del rischio di disastri su tutti i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802EA2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livelli, in linea con il Quadro di Sendai per la Riduzione del Rischio di Disastri 2015-2030</w:t>
            </w:r>
          </w:p>
        </w:tc>
      </w:tr>
      <w:tr w:rsidR="00C84BC5" w:rsidRPr="00461C5A" w:rsidTr="00FB06BC">
        <w:trPr>
          <w:gridAfter w:val="1"/>
          <w:wAfter w:w="6998" w:type="dxa"/>
          <w:trHeight w:val="266"/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802EA2" w:rsidRDefault="00C84BC5" w:rsidP="00802EA2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</w:tr>
      <w:tr w:rsidR="00C84BC5" w:rsidRPr="00461C5A" w:rsidTr="00FB06BC">
        <w:trPr>
          <w:gridAfter w:val="1"/>
          <w:wAfter w:w="6998" w:type="dxa"/>
          <w:trHeight w:val="266"/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802EA2" w:rsidRDefault="00C84BC5" w:rsidP="00802EA2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 w:val="restart"/>
            <w:shd w:val="clear" w:color="auto" w:fill="DAEEF3"/>
          </w:tcPr>
          <w:p w:rsidR="00C84BC5" w:rsidRPr="00181399" w:rsidRDefault="00C84BC5" w:rsidP="00F07CDB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Tahoma" w:hAnsi="Tahoma" w:cs="Tahoma"/>
                <w:bCs/>
                <w:color w:val="244061"/>
                <w:sz w:val="22"/>
                <w:szCs w:val="22"/>
              </w:rPr>
            </w:pPr>
            <w:r w:rsidRPr="00181399"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  <w:t>Obiettivo 12</w:t>
            </w:r>
            <w:r w:rsidRPr="00181399">
              <w:rPr>
                <w:rFonts w:ascii="Tahoma" w:hAnsi="Tahoma" w:cs="Tahoma"/>
                <w:bCs/>
                <w:color w:val="244061"/>
                <w:sz w:val="22"/>
                <w:szCs w:val="22"/>
              </w:rPr>
              <w:t xml:space="preserve">. </w:t>
            </w:r>
          </w:p>
          <w:p w:rsidR="00C84BC5" w:rsidRDefault="00C84BC5" w:rsidP="0055114A">
            <w:pPr>
              <w:jc w:val="right"/>
              <w:rPr>
                <w:rFonts w:ascii="Tahoma" w:hAnsi="Tahoma" w:cs="Tahoma"/>
                <w:bCs/>
                <w:color w:val="244061"/>
                <w:sz w:val="22"/>
                <w:szCs w:val="22"/>
              </w:rPr>
            </w:pPr>
            <w:r w:rsidRPr="0055114A">
              <w:rPr>
                <w:rFonts w:ascii="Tahoma" w:hAnsi="Tahoma" w:cs="Tahoma"/>
                <w:bCs/>
                <w:color w:val="244061"/>
                <w:sz w:val="22"/>
                <w:szCs w:val="22"/>
              </w:rPr>
              <w:t>Garantire modelli sostenibili di produzione e di consumo</w:t>
            </w:r>
          </w:p>
          <w:p w:rsidR="00C84BC5" w:rsidRPr="0055114A" w:rsidRDefault="00C84BC5" w:rsidP="0055114A">
            <w:pPr>
              <w:jc w:val="right"/>
              <w:rPr>
                <w:rFonts w:ascii="Tahoma" w:hAnsi="Tahoma" w:cs="Tahoma"/>
                <w:bCs/>
                <w:color w:val="24406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color w:val="244061"/>
                <w:sz w:val="22"/>
                <w:szCs w:val="22"/>
              </w:rPr>
              <w:drawing>
                <wp:anchor distT="0" distB="0" distL="114300" distR="123190" simplePos="0" relativeHeight="251669504" behindDoc="0" locked="0" layoutInCell="1" allowOverlap="1" wp14:anchorId="049BE014" wp14:editId="6AF002B5">
                  <wp:simplePos x="0" y="0"/>
                  <wp:positionH relativeFrom="margin">
                    <wp:posOffset>227965</wp:posOffset>
                  </wp:positionH>
                  <wp:positionV relativeFrom="margin">
                    <wp:posOffset>363220</wp:posOffset>
                  </wp:positionV>
                  <wp:extent cx="1228725" cy="1223010"/>
                  <wp:effectExtent l="19050" t="19050" r="28575" b="1524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4" t="-14" r="-44" b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3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98" w:type="dxa"/>
          </w:tcPr>
          <w:p w:rsidR="00C84BC5" w:rsidRPr="00181399" w:rsidRDefault="00C84BC5" w:rsidP="00C84BC5">
            <w:pPr>
              <w:pStyle w:val="Paragrafoelenco"/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181399" w:rsidRDefault="00C84BC5" w:rsidP="00181399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181399" w:rsidRDefault="00C84BC5" w:rsidP="00181399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  <w:r w:rsidRPr="00181399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12.2</w:t>
            </w:r>
            <w:r w:rsidRPr="00181399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2030, raggiungere la gestione sostenibile e l’utilizzo efficiente delle risorse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181399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naturali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181399" w:rsidRDefault="00C84BC5" w:rsidP="00181399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181399" w:rsidRDefault="00C84BC5" w:rsidP="00181399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  <w:r w:rsidRPr="00181399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12.3</w:t>
            </w:r>
            <w:r w:rsidRPr="00181399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2030, dimezzare lo spreco alimentare globale pro-capite a livello di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181399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vendita al dettaglio e dei consumatori e ridurre le perdite di cibo durante le catene di produzione e di fornitura, comprese le perdite del post-raccolto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181399" w:rsidRDefault="00C84BC5" w:rsidP="00181399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181399" w:rsidRDefault="00C84BC5" w:rsidP="00181399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  <w:r w:rsidRPr="00181399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12.4</w:t>
            </w:r>
            <w:r w:rsidRPr="00181399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2020, raggiungere la gestione eco-compatibile di sostanze chimiche e di tutti i rifiuti durante il loro intero ciclo di vita, in conformità ai quadri internazionali concordati, e ridurre sensibilmente il loro rilascio in aria, acqua e suolo per minimizzare il loro impatto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181399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negativo sulla salute umana e sull’ambient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e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181399" w:rsidRDefault="00C84BC5" w:rsidP="00181399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181399" w:rsidRDefault="00C84BC5" w:rsidP="00181399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  <w:r w:rsidRPr="00181399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12.5</w:t>
            </w:r>
            <w:r w:rsidRPr="00181399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2030, ridurre in modo sostanziale la produzione di rifiuti attraverso la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181399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prevenzione, la riduzione, il riciclo e il riutilizzo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181399" w:rsidRDefault="00C84BC5" w:rsidP="00181399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181399" w:rsidRDefault="00C84BC5" w:rsidP="00BF257C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</w:pPr>
            <w:r w:rsidRPr="00BF257C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 xml:space="preserve">12.b </w:t>
            </w:r>
            <w:r w:rsidRPr="00BF257C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Sviluppare e implementare strumenti per monitorare gli impatti dello sviluppo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BF257C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sostenibile per il turismo sostenibile, che crea posti di lavoro e promuove la cultura e i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BF257C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prodotti locali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181399" w:rsidRDefault="00C84BC5" w:rsidP="00181399">
            <w:pPr>
              <w:ind w:left="360"/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181399" w:rsidRDefault="00C84BC5" w:rsidP="00FB06BC">
            <w:pPr>
              <w:pStyle w:val="Paragrafoelenco"/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</w:pP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 w:val="restart"/>
            <w:shd w:val="clear" w:color="auto" w:fill="DAEEF3"/>
          </w:tcPr>
          <w:p w:rsidR="00C84BC5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  <w:p w:rsidR="00C84BC5" w:rsidRPr="00F07CDB" w:rsidRDefault="00C84BC5" w:rsidP="00F07CDB">
            <w:pPr>
              <w:pStyle w:val="Paragrafoelenco"/>
              <w:numPr>
                <w:ilvl w:val="0"/>
                <w:numId w:val="6"/>
              </w:numPr>
              <w:jc w:val="right"/>
              <w:rPr>
                <w:rFonts w:ascii="Tahoma" w:hAnsi="Tahoma" w:cs="Tahoma"/>
                <w:bCs/>
                <w:color w:val="244061"/>
                <w:sz w:val="22"/>
                <w:szCs w:val="22"/>
              </w:rPr>
            </w:pPr>
            <w:r w:rsidRPr="00F07CDB"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  <w:t xml:space="preserve">Obiettivo 15. </w:t>
            </w:r>
            <w:r w:rsidRPr="00F07CDB">
              <w:rPr>
                <w:rFonts w:ascii="Tahoma" w:hAnsi="Tahoma" w:cs="Tahoma"/>
                <w:bCs/>
                <w:color w:val="244061"/>
                <w:sz w:val="22"/>
                <w:szCs w:val="22"/>
              </w:rPr>
              <w:t>Proteggere, ripristinare e favorire un uso sostenibile dell’ecosistema</w:t>
            </w:r>
          </w:p>
          <w:p w:rsidR="00C84BC5" w:rsidRDefault="00C84BC5" w:rsidP="0055114A">
            <w:pPr>
              <w:jc w:val="right"/>
              <w:rPr>
                <w:rFonts w:ascii="Tahoma" w:hAnsi="Tahoma" w:cs="Tahoma"/>
                <w:bCs/>
                <w:color w:val="244061"/>
                <w:sz w:val="22"/>
                <w:szCs w:val="22"/>
              </w:rPr>
            </w:pPr>
            <w:r w:rsidRPr="0055114A">
              <w:rPr>
                <w:rFonts w:ascii="Tahoma" w:hAnsi="Tahoma" w:cs="Tahoma"/>
                <w:bCs/>
                <w:color w:val="244061"/>
                <w:sz w:val="22"/>
                <w:szCs w:val="22"/>
              </w:rPr>
              <w:t>Terrestre</w:t>
            </w:r>
          </w:p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noProof/>
                <w:color w:val="244061"/>
                <w:sz w:val="22"/>
                <w:szCs w:val="22"/>
              </w:rPr>
              <w:drawing>
                <wp:anchor distT="0" distB="9525" distL="114300" distR="114300" simplePos="0" relativeHeight="251670528" behindDoc="0" locked="0" layoutInCell="1" allowOverlap="1" wp14:anchorId="14A4BBDF" wp14:editId="0EC813A3">
                  <wp:simplePos x="0" y="0"/>
                  <wp:positionH relativeFrom="margin">
                    <wp:posOffset>228600</wp:posOffset>
                  </wp:positionH>
                  <wp:positionV relativeFrom="margin">
                    <wp:posOffset>1659255</wp:posOffset>
                  </wp:positionV>
                  <wp:extent cx="1174115" cy="1169035"/>
                  <wp:effectExtent l="19050" t="19050" r="26035" b="12065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14" r="-29" b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15" cy="1169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98" w:type="dxa"/>
          </w:tcPr>
          <w:p w:rsidR="00C84BC5" w:rsidRPr="00461C5A" w:rsidRDefault="00C84BC5" w:rsidP="00EC0524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b/>
                <w:color w:val="244061"/>
                <w:lang w:val="es-ES"/>
              </w:rPr>
            </w:pPr>
            <w:r w:rsidRPr="00EC0524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15.1</w:t>
            </w:r>
            <w:r w:rsidRPr="00EC0524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2020, garantire la conservazione, il ripristino e l’utilizzo sostenibile degli ecosistemi di acqua dolce terrestri e dell’entroterra nonché dei loro servizi, in modo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EC0524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particolare delle foreste, delle paludi, delle montagne e delle zone aride, in linea con gli</w:t>
            </w:r>
            <w:r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</w:t>
            </w:r>
            <w:r w:rsidRPr="00EC0524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>obblighi derivanti dagli accordi internazionali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EC0524" w:rsidRDefault="00C84BC5" w:rsidP="00EC0524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</w:pPr>
            <w:r w:rsidRPr="00EC0524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15.2</w:t>
            </w:r>
            <w:r w:rsidRPr="00EC0524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2020, promuovere una gestione sostenibile di tutti i tipi di foreste, arrestare la deforestazione, ripristinare le foreste degradate e aumentare ovunque, in modo significativo, la riforestazione e il rimboschimento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461C5A" w:rsidRDefault="00C84BC5" w:rsidP="00EC0524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b/>
                <w:color w:val="244061"/>
                <w:lang w:val="es-ES"/>
              </w:rPr>
            </w:pPr>
            <w:r w:rsidRPr="00EC0524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15.3</w:t>
            </w:r>
            <w:r w:rsidRPr="00EC0524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2030, combattere la desertificazione, ripristinare le terre degradate, comprese quelle colpite da desertificazione, siccità e inondazioni, e battersi per ottenere un mondo privo di degrado del suolo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461C5A" w:rsidRDefault="00C84BC5" w:rsidP="00EC0524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b/>
                <w:color w:val="244061"/>
                <w:lang w:val="es-ES"/>
              </w:rPr>
            </w:pPr>
            <w:r w:rsidRPr="00EC0524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15.4</w:t>
            </w:r>
            <w:r w:rsidRPr="00EC0524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2030, garantire la conservazione degli ecosistemi montuosi, incluse le loro biodiversità, al fine di migliorarne la capacità di produrre benefici essenziali per uno sviluppo sostenibile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461C5A" w:rsidRDefault="00C84BC5" w:rsidP="00EC0524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b/>
                <w:color w:val="244061"/>
                <w:lang w:val="es-ES"/>
              </w:rPr>
            </w:pPr>
            <w:r w:rsidRPr="00EC0524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15.5</w:t>
            </w:r>
            <w:r w:rsidRPr="00EC0524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Intraprendere azioni efficaci ed immediate per ridurre il degrado degli ambienti naturali, arrestare la distruzione della biodiversità e, entro il 2020, proteggere le specie a rischio di estinzione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461C5A" w:rsidRDefault="00C84BC5" w:rsidP="00EC0524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b/>
                <w:color w:val="244061"/>
                <w:lang w:val="es-ES"/>
              </w:rPr>
            </w:pPr>
            <w:r w:rsidRPr="00EC0524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15.6</w:t>
            </w:r>
            <w:r w:rsidRPr="00EC0524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Promuovere una distribuzione equa e giusta dei benefici derivanti dall’utilizzo delle risorse genetiche e promuovere un equo accesso a tali risorse, come concordato a livello internazionale</w:t>
            </w:r>
          </w:p>
        </w:tc>
      </w:tr>
      <w:tr w:rsidR="00FB06BC" w:rsidRPr="00461C5A" w:rsidTr="00FB06BC">
        <w:trPr>
          <w:gridAfter w:val="1"/>
          <w:wAfter w:w="6998" w:type="dxa"/>
          <w:trHeight w:val="266"/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FB06BC" w:rsidRPr="0055114A" w:rsidRDefault="00FB06BC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461C5A" w:rsidRDefault="00C84BC5" w:rsidP="00EC0524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b/>
                <w:color w:val="244061"/>
                <w:lang w:val="es-ES"/>
              </w:rPr>
            </w:pPr>
            <w:r w:rsidRPr="00EC0524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15.8</w:t>
            </w:r>
            <w:r w:rsidRPr="00EC0524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Entro il 2020, introdurre misure per prevenire l’introduzione di specie diverse ed invasive nonché ridurre in maniera sostanziale il loro impatto sugli ecosistemi terrestri e acquatici e controllare o debellare le specie prioritarie</w:t>
            </w:r>
          </w:p>
        </w:tc>
      </w:tr>
      <w:tr w:rsidR="00FB06BC" w:rsidRPr="00461C5A" w:rsidTr="00FB06BC">
        <w:trPr>
          <w:gridAfter w:val="1"/>
          <w:wAfter w:w="6998" w:type="dxa"/>
          <w:trHeight w:val="266"/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FB06BC" w:rsidRPr="0055114A" w:rsidRDefault="00FB06BC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EC0524" w:rsidRDefault="00C84BC5" w:rsidP="00EC0524">
            <w:pPr>
              <w:pStyle w:val="Paragrafoelenco"/>
              <w:numPr>
                <w:ilvl w:val="0"/>
                <w:numId w:val="6"/>
              </w:numPr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</w:pPr>
            <w:r w:rsidRPr="00EC0524"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  <w:t>15.a</w:t>
            </w:r>
            <w:r w:rsidRPr="00EC0524">
              <w:rPr>
                <w:rFonts w:ascii="Tahoma" w:hAnsi="Tahoma" w:cs="Tahoma"/>
                <w:color w:val="244061"/>
                <w:sz w:val="16"/>
                <w:szCs w:val="16"/>
                <w:lang w:val="es-ES"/>
              </w:rPr>
              <w:t xml:space="preserve"> Mobilitare e incrementare in maniera significativa le risorse economiche da ogni fonte per preservare e usare in maniera sostenibile la biodiversità e gli ecosistemi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EC0524" w:rsidRDefault="00C84BC5" w:rsidP="00FB06BC">
            <w:pPr>
              <w:pStyle w:val="Paragrafoelenco"/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</w:pP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vMerge/>
            <w:shd w:val="clear" w:color="auto" w:fill="DAEEF3"/>
          </w:tcPr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EC0524" w:rsidRDefault="00C84BC5" w:rsidP="00FB06BC">
            <w:pPr>
              <w:pStyle w:val="Paragrafoelenco"/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  <w:lang w:val="es-ES"/>
              </w:rPr>
            </w:pP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shd w:val="clear" w:color="auto" w:fill="DAEEF3"/>
          </w:tcPr>
          <w:p w:rsidR="00C84BC5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  <w:lastRenderedPageBreak/>
              <w:t xml:space="preserve">OBIETTIVO e TARGET SCELTI </w:t>
            </w:r>
          </w:p>
        </w:tc>
        <w:tc>
          <w:tcPr>
            <w:tcW w:w="6998" w:type="dxa"/>
          </w:tcPr>
          <w:p w:rsidR="00C84BC5" w:rsidRPr="00ED2B52" w:rsidRDefault="00C84BC5" w:rsidP="00ED2B52">
            <w:pPr>
              <w:pStyle w:val="Paragrafoelenco"/>
              <w:numPr>
                <w:ilvl w:val="0"/>
                <w:numId w:val="10"/>
              </w:numPr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</w:rPr>
            </w:pPr>
            <w:r w:rsidRPr="00F07CDB">
              <w:rPr>
                <w:rFonts w:ascii="Tahoma" w:hAnsi="Tahoma" w:cs="Tahoma"/>
                <w:b/>
                <w:color w:val="244061"/>
                <w:sz w:val="16"/>
                <w:szCs w:val="16"/>
              </w:rPr>
              <w:t>OPZIONE 1:</w:t>
            </w:r>
            <w:r>
              <w:rPr>
                <w:rFonts w:ascii="Tahoma" w:hAnsi="Tahoma" w:cs="Tahoma"/>
                <w:color w:val="244061"/>
                <w:sz w:val="16"/>
                <w:szCs w:val="16"/>
              </w:rPr>
              <w:t xml:space="preserve"> </w:t>
            </w:r>
            <w:r w:rsidRPr="00F07CDB">
              <w:rPr>
                <w:rFonts w:ascii="Tahoma" w:hAnsi="Tahoma" w:cs="Tahoma"/>
                <w:color w:val="244061"/>
                <w:sz w:val="16"/>
                <w:szCs w:val="16"/>
              </w:rPr>
              <w:t>_</w:t>
            </w:r>
            <w:r>
              <w:rPr>
                <w:rFonts w:ascii="Tahoma" w:hAnsi="Tahoma" w:cs="Tahoma"/>
                <w:color w:val="244061"/>
                <w:sz w:val="16"/>
                <w:szCs w:val="16"/>
              </w:rPr>
              <w:t>(indicare numero obiettivo e numero target) ____________</w:t>
            </w:r>
            <w:r w:rsidRPr="00F07CDB">
              <w:rPr>
                <w:rFonts w:ascii="Tahoma" w:hAnsi="Tahoma" w:cs="Tahoma"/>
                <w:color w:val="244061"/>
                <w:sz w:val="16"/>
                <w:szCs w:val="16"/>
              </w:rPr>
              <w:t>__</w:t>
            </w:r>
          </w:p>
          <w:p w:rsidR="00C84BC5" w:rsidRPr="00ED2B52" w:rsidRDefault="00C84BC5" w:rsidP="00FB06BC">
            <w:pPr>
              <w:pStyle w:val="Paragrafoelenco"/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</w:rPr>
            </w:pP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shd w:val="clear" w:color="auto" w:fill="DAEEF3"/>
          </w:tcPr>
          <w:p w:rsidR="00C84BC5" w:rsidRPr="0055114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244061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Default="00C84BC5" w:rsidP="00F07CDB">
            <w:pPr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</w:rPr>
            </w:pPr>
          </w:p>
          <w:p w:rsidR="00C84BC5" w:rsidRPr="00FB06BC" w:rsidRDefault="00C84BC5" w:rsidP="00FB06BC">
            <w:pPr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</w:rPr>
            </w:pP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shd w:val="clear" w:color="auto" w:fill="DAEEF3"/>
          </w:tcPr>
          <w:p w:rsidR="00FB06BC" w:rsidRPr="00CB130A" w:rsidRDefault="00FB06BC" w:rsidP="00FB06BC">
            <w:pPr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130A">
              <w:rPr>
                <w:rFonts w:ascii="Calibri" w:hAnsi="Calibri"/>
                <w:b/>
                <w:bCs/>
                <w:color w:val="17365D" w:themeColor="text2" w:themeShade="BF"/>
                <w:sz w:val="22"/>
                <w:szCs w:val="22"/>
              </w:rPr>
              <w:t>Identificazione profilo professionale (implementazione capacità progettuale, formazione, organizzazione</w:t>
            </w:r>
            <w:r w:rsidR="00472B9D">
              <w:rPr>
                <w:rFonts w:ascii="Calibri" w:hAnsi="Calibri"/>
                <w:b/>
                <w:bCs/>
                <w:color w:val="17365D" w:themeColor="text2" w:themeShade="BF"/>
                <w:sz w:val="22"/>
                <w:szCs w:val="22"/>
              </w:rPr>
              <w:t xml:space="preserve"> del lavoro</w:t>
            </w:r>
            <w:bookmarkStart w:id="1" w:name="_GoBack"/>
            <w:bookmarkEnd w:id="1"/>
            <w:r w:rsidRPr="00CB130A">
              <w:rPr>
                <w:rFonts w:ascii="Calibri" w:hAnsi="Calibri"/>
                <w:b/>
                <w:bCs/>
                <w:color w:val="17365D" w:themeColor="text2" w:themeShade="BF"/>
                <w:sz w:val="22"/>
                <w:szCs w:val="22"/>
              </w:rPr>
              <w:t>)</w:t>
            </w:r>
          </w:p>
          <w:p w:rsidR="00C84BC5" w:rsidRPr="00CB130A" w:rsidRDefault="00C84BC5" w:rsidP="0055114A">
            <w:pPr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FC3C37" w:rsidRDefault="009F61A1" w:rsidP="009F61A1">
            <w:pPr>
              <w:pStyle w:val="Paragrafoelenco"/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44061"/>
                <w:sz w:val="16"/>
                <w:szCs w:val="16"/>
              </w:rPr>
              <w:t xml:space="preserve"> Max 2</w:t>
            </w:r>
            <w:r w:rsidR="00FB06BC">
              <w:rPr>
                <w:rFonts w:ascii="Tahoma" w:hAnsi="Tahoma" w:cs="Tahoma"/>
                <w:b/>
                <w:color w:val="244061"/>
                <w:sz w:val="16"/>
                <w:szCs w:val="16"/>
              </w:rPr>
              <w:t>000 battute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shd w:val="clear" w:color="auto" w:fill="DAEEF3"/>
          </w:tcPr>
          <w:p w:rsidR="00FB06BC" w:rsidRPr="00CB130A" w:rsidRDefault="00FB06BC" w:rsidP="00FB06BC">
            <w:pPr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130A">
              <w:rPr>
                <w:rFonts w:ascii="Calibri" w:hAnsi="Calibri"/>
                <w:b/>
                <w:bCs/>
                <w:color w:val="17365D" w:themeColor="text2" w:themeShade="BF"/>
                <w:sz w:val="22"/>
                <w:szCs w:val="22"/>
              </w:rPr>
              <w:t>Identificazione dei fabbisogni di ricerca e sperimentazione di strumenti per la progettazione sostenibile</w:t>
            </w:r>
          </w:p>
          <w:p w:rsidR="00C84BC5" w:rsidRPr="00CB130A" w:rsidRDefault="00C84BC5" w:rsidP="00FC3C37">
            <w:pPr>
              <w:rPr>
                <w:rFonts w:ascii="Tahoma" w:hAnsi="Tahoma" w:cs="Tahoma"/>
                <w:b/>
                <w:bCs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FC3C37" w:rsidRDefault="009F61A1" w:rsidP="00EC0524">
            <w:pPr>
              <w:pStyle w:val="Paragrafoelenco"/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44061"/>
                <w:sz w:val="16"/>
                <w:szCs w:val="16"/>
              </w:rPr>
              <w:t>Max 2</w:t>
            </w:r>
            <w:r w:rsidR="00FB06BC">
              <w:rPr>
                <w:rFonts w:ascii="Tahoma" w:hAnsi="Tahoma" w:cs="Tahoma"/>
                <w:b/>
                <w:color w:val="244061"/>
                <w:sz w:val="16"/>
                <w:szCs w:val="16"/>
              </w:rPr>
              <w:t>000 battute</w:t>
            </w:r>
          </w:p>
        </w:tc>
      </w:tr>
      <w:tr w:rsidR="00C84BC5" w:rsidRPr="00461C5A" w:rsidTr="00FB06BC">
        <w:trPr>
          <w:tblCellSpacing w:w="20" w:type="dxa"/>
          <w:jc w:val="center"/>
        </w:trPr>
        <w:tc>
          <w:tcPr>
            <w:tcW w:w="2655" w:type="dxa"/>
            <w:shd w:val="clear" w:color="auto" w:fill="DAEEF3"/>
          </w:tcPr>
          <w:p w:rsidR="00FB06BC" w:rsidRPr="00CB130A" w:rsidRDefault="00FB06BC" w:rsidP="00FB06BC">
            <w:pPr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130A">
              <w:rPr>
                <w:rFonts w:ascii="Calibri" w:hAnsi="Calibri"/>
                <w:b/>
                <w:bCs/>
                <w:color w:val="17365D" w:themeColor="text2" w:themeShade="BF"/>
                <w:sz w:val="22"/>
                <w:szCs w:val="22"/>
              </w:rPr>
              <w:t>Identificazione modalità di interconnessione con colleghi Pubblica Amministrazione</w:t>
            </w:r>
          </w:p>
          <w:p w:rsidR="00C84BC5" w:rsidRPr="00CB130A" w:rsidRDefault="00C84BC5" w:rsidP="00FC3C37">
            <w:pPr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:rsidR="00C84BC5" w:rsidRPr="00CB130A" w:rsidRDefault="00C84BC5" w:rsidP="00FC3C37">
            <w:pPr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:rsidR="00C84BC5" w:rsidRPr="00CB130A" w:rsidRDefault="00C84BC5" w:rsidP="00FC3C37">
            <w:pPr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sz w:val="22"/>
                <w:szCs w:val="22"/>
              </w:rPr>
            </w:pPr>
          </w:p>
          <w:p w:rsidR="00FB06BC" w:rsidRPr="00CB130A" w:rsidRDefault="00FB06BC" w:rsidP="00FB06BC">
            <w:pPr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sz w:val="22"/>
                <w:szCs w:val="22"/>
              </w:rPr>
            </w:pPr>
            <w:r w:rsidRPr="00CB130A">
              <w:rPr>
                <w:rFonts w:ascii="Tahoma" w:hAnsi="Tahoma" w:cs="Tahoma"/>
                <w:b/>
                <w:bCs/>
                <w:color w:val="17365D" w:themeColor="text2" w:themeShade="BF"/>
                <w:sz w:val="22"/>
                <w:szCs w:val="22"/>
              </w:rPr>
              <w:t>NOTE</w:t>
            </w:r>
          </w:p>
          <w:p w:rsidR="00C84BC5" w:rsidRPr="00CB130A" w:rsidRDefault="00C84BC5" w:rsidP="00FC3C37">
            <w:pPr>
              <w:jc w:val="right"/>
              <w:rPr>
                <w:rFonts w:ascii="Tahoma" w:hAnsi="Tahoma" w:cs="Tahoma"/>
                <w:b/>
                <w:bCs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6998" w:type="dxa"/>
          </w:tcPr>
          <w:p w:rsidR="00C84BC5" w:rsidRPr="00FC3C37" w:rsidRDefault="009F61A1" w:rsidP="00EC0524">
            <w:pPr>
              <w:pStyle w:val="Paragrafoelenco"/>
              <w:spacing w:line="360" w:lineRule="auto"/>
              <w:jc w:val="both"/>
              <w:rPr>
                <w:rFonts w:ascii="Tahoma" w:hAnsi="Tahoma" w:cs="Tahoma"/>
                <w:b/>
                <w:color w:val="24406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244061"/>
                <w:sz w:val="16"/>
                <w:szCs w:val="16"/>
              </w:rPr>
              <w:t>Max 2</w:t>
            </w:r>
            <w:r w:rsidR="00FB06BC">
              <w:rPr>
                <w:rFonts w:ascii="Tahoma" w:hAnsi="Tahoma" w:cs="Tahoma"/>
                <w:b/>
                <w:color w:val="244061"/>
                <w:sz w:val="16"/>
                <w:szCs w:val="16"/>
              </w:rPr>
              <w:t>000 battute</w:t>
            </w:r>
          </w:p>
        </w:tc>
      </w:tr>
    </w:tbl>
    <w:p w:rsidR="001F0ABF" w:rsidRPr="0055114A" w:rsidRDefault="001F0ABF" w:rsidP="003D1154">
      <w:pPr>
        <w:tabs>
          <w:tab w:val="left" w:pos="6663"/>
        </w:tabs>
        <w:rPr>
          <w:rFonts w:asciiTheme="minorHAnsi" w:hAnsiTheme="minorHAnsi"/>
          <w:sz w:val="20"/>
          <w:szCs w:val="20"/>
        </w:rPr>
      </w:pPr>
    </w:p>
    <w:p w:rsidR="001F0ABF" w:rsidRPr="0055114A" w:rsidRDefault="001F0ABF">
      <w:pPr>
        <w:tabs>
          <w:tab w:val="left" w:pos="6663"/>
        </w:tabs>
        <w:jc w:val="right"/>
        <w:rPr>
          <w:rFonts w:asciiTheme="minorHAnsi" w:hAnsiTheme="minorHAnsi"/>
          <w:sz w:val="28"/>
        </w:rPr>
      </w:pPr>
    </w:p>
    <w:p w:rsidR="001F0ABF" w:rsidRPr="0055114A" w:rsidRDefault="00CA7A79">
      <w:pPr>
        <w:tabs>
          <w:tab w:val="left" w:pos="1412"/>
          <w:tab w:val="right" w:pos="6888"/>
        </w:tabs>
        <w:jc w:val="both"/>
        <w:rPr>
          <w:rFonts w:asciiTheme="minorHAnsi" w:hAnsiTheme="minorHAnsi"/>
        </w:rPr>
      </w:pPr>
      <w:r w:rsidRPr="0055114A">
        <w:rPr>
          <w:rFonts w:asciiTheme="minorHAnsi" w:hAnsiTheme="minorHAnsi"/>
        </w:rPr>
        <w:tab/>
      </w:r>
    </w:p>
    <w:p w:rsidR="001F0ABF" w:rsidRPr="00F07CDB" w:rsidRDefault="00F07CDB">
      <w:pPr>
        <w:tabs>
          <w:tab w:val="left" w:pos="1412"/>
          <w:tab w:val="right" w:pos="6888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F07CDB">
        <w:rPr>
          <w:rFonts w:asciiTheme="minorHAnsi" w:hAnsiTheme="minorHAnsi"/>
        </w:rPr>
        <w:t xml:space="preserve">i prega di compilare in tutte le parti il form di adesione e restituirlo ad </w:t>
      </w:r>
      <w:hyperlink r:id="rId12" w:history="1">
        <w:r w:rsidRPr="00F07CDB">
          <w:rPr>
            <w:rStyle w:val="Collegamentoipertestuale"/>
            <w:rFonts w:asciiTheme="minorHAnsi" w:hAnsiTheme="minorHAnsi"/>
          </w:rPr>
          <w:t>ufficioprotocollo@conaf.it</w:t>
        </w:r>
      </w:hyperlink>
    </w:p>
    <w:p w:rsidR="001F0ABF" w:rsidRPr="0055114A" w:rsidRDefault="001F0ABF">
      <w:pPr>
        <w:tabs>
          <w:tab w:val="left" w:pos="1412"/>
          <w:tab w:val="right" w:pos="6888"/>
        </w:tabs>
        <w:jc w:val="both"/>
        <w:rPr>
          <w:rFonts w:asciiTheme="minorHAnsi" w:hAnsiTheme="minorHAnsi"/>
        </w:rPr>
      </w:pPr>
    </w:p>
    <w:p w:rsidR="001F0ABF" w:rsidRPr="0055114A" w:rsidRDefault="001F0ABF">
      <w:pPr>
        <w:tabs>
          <w:tab w:val="left" w:pos="1412"/>
          <w:tab w:val="right" w:pos="6888"/>
        </w:tabs>
        <w:jc w:val="both"/>
        <w:rPr>
          <w:rFonts w:asciiTheme="minorHAnsi" w:hAnsiTheme="minorHAnsi"/>
        </w:rPr>
      </w:pPr>
    </w:p>
    <w:p w:rsidR="001F0ABF" w:rsidRPr="0055114A" w:rsidRDefault="001F0ABF">
      <w:pPr>
        <w:tabs>
          <w:tab w:val="left" w:pos="1412"/>
          <w:tab w:val="right" w:pos="6888"/>
        </w:tabs>
        <w:jc w:val="both"/>
        <w:rPr>
          <w:rFonts w:asciiTheme="minorHAnsi" w:hAnsiTheme="minorHAnsi"/>
        </w:rPr>
      </w:pPr>
    </w:p>
    <w:p w:rsidR="001F0ABF" w:rsidRPr="0055114A" w:rsidRDefault="001F0ABF">
      <w:pPr>
        <w:tabs>
          <w:tab w:val="left" w:pos="1412"/>
          <w:tab w:val="right" w:pos="6888"/>
        </w:tabs>
        <w:jc w:val="both"/>
        <w:rPr>
          <w:rFonts w:asciiTheme="minorHAnsi" w:hAnsiTheme="minorHAnsi"/>
        </w:rPr>
      </w:pPr>
    </w:p>
    <w:p w:rsidR="00B22572" w:rsidRDefault="00B22572">
      <w:pPr>
        <w:jc w:val="both"/>
      </w:pPr>
    </w:p>
    <w:p w:rsidR="00B22572" w:rsidRDefault="00B22572">
      <w:pPr>
        <w:jc w:val="both"/>
      </w:pPr>
    </w:p>
    <w:p w:rsidR="00B22572" w:rsidRDefault="00B22572">
      <w:pPr>
        <w:jc w:val="both"/>
      </w:pPr>
    </w:p>
    <w:p w:rsidR="00B22572" w:rsidRDefault="00B22572">
      <w:pPr>
        <w:jc w:val="both"/>
      </w:pPr>
    </w:p>
    <w:p w:rsidR="00B22572" w:rsidRDefault="00B22572">
      <w:pPr>
        <w:jc w:val="both"/>
      </w:pPr>
    </w:p>
    <w:p w:rsidR="00B22572" w:rsidRDefault="00B22572">
      <w:pPr>
        <w:jc w:val="both"/>
      </w:pPr>
    </w:p>
    <w:p w:rsidR="00B22572" w:rsidRDefault="00B22572">
      <w:pPr>
        <w:jc w:val="both"/>
      </w:pPr>
    </w:p>
    <w:sectPr w:rsidR="00B225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19" w:right="1134" w:bottom="1134" w:left="1134" w:header="0" w:footer="2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C9D" w:rsidRDefault="00860C9D">
      <w:r>
        <w:separator/>
      </w:r>
    </w:p>
  </w:endnote>
  <w:endnote w:type="continuationSeparator" w:id="0">
    <w:p w:rsidR="00860C9D" w:rsidRDefault="0086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668" w:rsidRDefault="003316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ABF" w:rsidRDefault="00CA7A79">
    <w:pPr>
      <w:pStyle w:val="Pidipagina"/>
      <w:jc w:val="center"/>
      <w:rPr>
        <w:b/>
        <w:color w:val="0000FF"/>
        <w:sz w:val="22"/>
      </w:rPr>
    </w:pPr>
    <w:r>
      <w:rPr>
        <w:b/>
      </w:rPr>
      <w:t xml:space="preserve"> </w:t>
    </w:r>
    <w:r>
      <w:rPr>
        <w:b/>
        <w:color w:val="0000FF"/>
        <w:sz w:val="22"/>
      </w:rPr>
      <w:t>Consiglio dell’Ordine Nazionale dei Dottori Agronomi e dei Dottori Forestali</w:t>
    </w:r>
  </w:p>
  <w:p w:rsidR="001F0ABF" w:rsidRDefault="00CA7A79">
    <w:pPr>
      <w:jc w:val="center"/>
      <w:rPr>
        <w:b/>
        <w:color w:val="0000FF"/>
        <w:sz w:val="22"/>
      </w:rPr>
    </w:pPr>
    <w:r>
      <w:rPr>
        <w:b/>
        <w:color w:val="0000FF"/>
        <w:sz w:val="22"/>
      </w:rPr>
      <w:t>Autorità di Vigilanza - Ministero della Giustizia</w:t>
    </w:r>
  </w:p>
  <w:p w:rsidR="001F0ABF" w:rsidRDefault="00CA7A79">
    <w:pPr>
      <w:pStyle w:val="Pidipagina"/>
      <w:jc w:val="center"/>
      <w:rPr>
        <w:sz w:val="22"/>
      </w:rPr>
    </w:pPr>
    <w:r>
      <w:rPr>
        <w:sz w:val="22"/>
      </w:rPr>
      <w:t>Via Po, 22 - 00198 Roma - Tel +39 06.8540174 - Fax +39 06.8555961 – www.conaf.it</w:t>
    </w:r>
  </w:p>
  <w:p w:rsidR="001F0ABF" w:rsidRDefault="001F0ABF">
    <w:pPr>
      <w:pStyle w:val="Titolo7"/>
      <w:rPr>
        <w:b w:val="0"/>
      </w:rPr>
    </w:pPr>
  </w:p>
  <w:p w:rsidR="001F0ABF" w:rsidRDefault="001F0ABF">
    <w:pPr>
      <w:pStyle w:val="Titolo7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668" w:rsidRDefault="003316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C9D" w:rsidRDefault="00860C9D">
      <w:r>
        <w:separator/>
      </w:r>
    </w:p>
  </w:footnote>
  <w:footnote w:type="continuationSeparator" w:id="0">
    <w:p w:rsidR="00860C9D" w:rsidRDefault="00860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668" w:rsidRDefault="003316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ABF" w:rsidRDefault="00CA7A79">
    <w:pPr>
      <w:pStyle w:val="Intestazione"/>
      <w:tabs>
        <w:tab w:val="left" w:pos="1214"/>
      </w:tabs>
      <w:jc w:val="center"/>
    </w:pPr>
    <w:r>
      <w:rPr>
        <w:noProof/>
      </w:rPr>
      <w:drawing>
        <wp:inline distT="0" distB="0" distL="19050" distR="0">
          <wp:extent cx="2484120" cy="1407795"/>
          <wp:effectExtent l="0" t="0" r="0" b="0"/>
          <wp:docPr id="6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140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0ABF" w:rsidRDefault="001F0ABF">
    <w:pPr>
      <w:pStyle w:val="Intestazione"/>
      <w:tabs>
        <w:tab w:val="left" w:pos="121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668" w:rsidRDefault="003316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2CAF"/>
    <w:multiLevelType w:val="hybridMultilevel"/>
    <w:tmpl w:val="D4427EA2"/>
    <w:lvl w:ilvl="0" w:tplc="96B4EF4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397B"/>
    <w:multiLevelType w:val="hybridMultilevel"/>
    <w:tmpl w:val="16EE258E"/>
    <w:lvl w:ilvl="0" w:tplc="96B4EF4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93AF9"/>
    <w:multiLevelType w:val="hybridMultilevel"/>
    <w:tmpl w:val="378698C6"/>
    <w:lvl w:ilvl="0" w:tplc="96B4EF42">
      <w:start w:val="1"/>
      <w:numFmt w:val="bullet"/>
      <w:lvlText w:val=""/>
      <w:lvlJc w:val="left"/>
      <w:pPr>
        <w:ind w:left="785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5905AC9"/>
    <w:multiLevelType w:val="multilevel"/>
    <w:tmpl w:val="4620BC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7E7248C"/>
    <w:multiLevelType w:val="hybridMultilevel"/>
    <w:tmpl w:val="AED83EBC"/>
    <w:lvl w:ilvl="0" w:tplc="96B4EF42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5172E4"/>
    <w:multiLevelType w:val="hybridMultilevel"/>
    <w:tmpl w:val="E9D2DC6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E76583E"/>
    <w:multiLevelType w:val="hybridMultilevel"/>
    <w:tmpl w:val="369EB7E0"/>
    <w:lvl w:ilvl="0" w:tplc="96B4EF4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819F4"/>
    <w:multiLevelType w:val="multilevel"/>
    <w:tmpl w:val="CE924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3B67B7"/>
    <w:multiLevelType w:val="hybridMultilevel"/>
    <w:tmpl w:val="1526C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571B7"/>
    <w:multiLevelType w:val="hybridMultilevel"/>
    <w:tmpl w:val="5C746842"/>
    <w:lvl w:ilvl="0" w:tplc="96B4EF4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BF"/>
    <w:rsid w:val="000A1B35"/>
    <w:rsid w:val="00181399"/>
    <w:rsid w:val="001821F0"/>
    <w:rsid w:val="001F0ABF"/>
    <w:rsid w:val="002F7348"/>
    <w:rsid w:val="00331668"/>
    <w:rsid w:val="003C30E8"/>
    <w:rsid w:val="003D1154"/>
    <w:rsid w:val="003E6ECA"/>
    <w:rsid w:val="00453181"/>
    <w:rsid w:val="00472B9D"/>
    <w:rsid w:val="004B0E84"/>
    <w:rsid w:val="004D3C81"/>
    <w:rsid w:val="00541625"/>
    <w:rsid w:val="00547904"/>
    <w:rsid w:val="0055114A"/>
    <w:rsid w:val="00584CEE"/>
    <w:rsid w:val="00670D74"/>
    <w:rsid w:val="006D4021"/>
    <w:rsid w:val="007228FB"/>
    <w:rsid w:val="007D7554"/>
    <w:rsid w:val="00802EA2"/>
    <w:rsid w:val="008307B4"/>
    <w:rsid w:val="00860C9D"/>
    <w:rsid w:val="008A5D4E"/>
    <w:rsid w:val="008E476C"/>
    <w:rsid w:val="009562C3"/>
    <w:rsid w:val="00966A76"/>
    <w:rsid w:val="009C1150"/>
    <w:rsid w:val="009D2070"/>
    <w:rsid w:val="009F61A1"/>
    <w:rsid w:val="00AA76ED"/>
    <w:rsid w:val="00B22572"/>
    <w:rsid w:val="00B64C7A"/>
    <w:rsid w:val="00BB67F6"/>
    <w:rsid w:val="00BD6F6E"/>
    <w:rsid w:val="00BF257C"/>
    <w:rsid w:val="00C84BC5"/>
    <w:rsid w:val="00CA1C1D"/>
    <w:rsid w:val="00CA6E2D"/>
    <w:rsid w:val="00CA7A79"/>
    <w:rsid w:val="00CB130A"/>
    <w:rsid w:val="00D95953"/>
    <w:rsid w:val="00E626F9"/>
    <w:rsid w:val="00EC0524"/>
    <w:rsid w:val="00ED2B52"/>
    <w:rsid w:val="00F07CDB"/>
    <w:rsid w:val="00F65E64"/>
    <w:rsid w:val="00F835D2"/>
    <w:rsid w:val="00FA0F05"/>
    <w:rsid w:val="00FB06BC"/>
    <w:rsid w:val="00F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3C8113"/>
  <w15:docId w15:val="{F2CD44A8-B92F-447B-B260-A8D33003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link w:val="Titolo7Caratter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4909BE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qFormat/>
    <w:rsid w:val="00997868"/>
    <w:rPr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4055C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86192"/>
    <w:rPr>
      <w:rFonts w:ascii="Consolas" w:eastAsiaTheme="minorHAnsi" w:hAnsi="Consolas" w:cs="Consolas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qFormat/>
    <w:rsid w:val="00407A0D"/>
    <w:rPr>
      <w:b/>
      <w:sz w:val="18"/>
    </w:rPr>
  </w:style>
  <w:style w:type="character" w:customStyle="1" w:styleId="grame">
    <w:name w:val="grame"/>
    <w:basedOn w:val="Carpredefinitoparagrafo"/>
    <w:qFormat/>
    <w:rsid w:val="005308EB"/>
  </w:style>
  <w:style w:type="character" w:customStyle="1" w:styleId="spelle">
    <w:name w:val="spelle"/>
    <w:basedOn w:val="Carpredefinitoparagrafo"/>
    <w:qFormat/>
    <w:rsid w:val="005308EB"/>
  </w:style>
  <w:style w:type="character" w:styleId="Enfasigrassetto">
    <w:name w:val="Strong"/>
    <w:basedOn w:val="Carpredefinitoparagrafo"/>
    <w:uiPriority w:val="22"/>
    <w:qFormat/>
    <w:rsid w:val="005308EB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5308EB"/>
    <w:rPr>
      <w:i/>
      <w:iCs/>
    </w:rPr>
  </w:style>
  <w:style w:type="character" w:customStyle="1" w:styleId="stile11">
    <w:name w:val="stile11"/>
    <w:qFormat/>
    <w:rsid w:val="008F7815"/>
    <w:rPr>
      <w:color w:val="687001"/>
      <w:sz w:val="21"/>
      <w:szCs w:val="21"/>
    </w:rPr>
  </w:style>
  <w:style w:type="character" w:customStyle="1" w:styleId="st1">
    <w:name w:val="st1"/>
    <w:basedOn w:val="Carpredefinitoparagrafo"/>
    <w:qFormat/>
    <w:rsid w:val="008F7815"/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C86AC0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qFormat/>
    <w:rsid w:val="0079792D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B4C67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4F41A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rFonts w:eastAsia="Times New Roman"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paragraph" w:styleId="Titolo">
    <w:name w:val="Title"/>
    <w:basedOn w:val="Normale"/>
    <w:next w:val="Corpotesto"/>
    <w:qFormat/>
    <w:rsid w:val="004909BE"/>
    <w:pPr>
      <w:jc w:val="center"/>
    </w:pPr>
    <w:rPr>
      <w:i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link w:val="IntestazioneCarattere"/>
    <w:uiPriority w:val="99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9B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4055C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86192"/>
    <w:rPr>
      <w:rFonts w:ascii="Consolas" w:eastAsiaTheme="minorHAnsi" w:hAnsi="Consolas" w:cs="Consolas"/>
      <w:sz w:val="21"/>
      <w:szCs w:val="21"/>
    </w:rPr>
  </w:style>
  <w:style w:type="paragraph" w:styleId="NormaleWeb">
    <w:name w:val="Normal (Web)"/>
    <w:basedOn w:val="Normale"/>
    <w:uiPriority w:val="99"/>
    <w:unhideWhenUsed/>
    <w:qFormat/>
    <w:rsid w:val="005308EB"/>
    <w:pPr>
      <w:spacing w:beforeAutospacing="1" w:afterAutospacing="1"/>
    </w:pPr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0D26B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C86A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5C53B8"/>
    <w:rPr>
      <w:rFonts w:ascii="Garamond" w:hAnsi="Garamond" w:cs="Garamond"/>
      <w:color w:val="000000"/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FF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835D2"/>
    <w:rPr>
      <w:color w:val="0000FF" w:themeColor="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83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fficioprotocollo@conaf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2146F-E601-4ADD-95DE-26C4B8379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altri enti</vt:lpstr>
    </vt:vector>
  </TitlesOfParts>
  <Company>CONAF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altri enti</dc:title>
  <dc:subject>Documento di Base</dc:subject>
  <dc:creator>silvia</dc:creator>
  <cp:lastModifiedBy>pietretti</cp:lastModifiedBy>
  <cp:revision>4</cp:revision>
  <cp:lastPrinted>2019-01-28T15:19:00Z</cp:lastPrinted>
  <dcterms:created xsi:type="dcterms:W3CDTF">2019-09-16T11:03:00Z</dcterms:created>
  <dcterms:modified xsi:type="dcterms:W3CDTF">2019-09-18T07:04:00Z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CONAF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AA5A5</vt:lpwstr>
  </property>
</Properties>
</file>